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53" w:rsidRDefault="00BB5675">
      <w:pPr>
        <w:jc w:val="center"/>
        <w:rPr>
          <w:sz w:val="28"/>
          <w:szCs w:val="28"/>
        </w:rPr>
      </w:pPr>
      <w:bookmarkStart w:id="0" w:name="gjdgxs" w:colFirst="0" w:colLast="0"/>
      <w:bookmarkEnd w:id="0"/>
      <w:r>
        <w:rPr>
          <w:b/>
          <w:sz w:val="28"/>
          <w:szCs w:val="28"/>
        </w:rPr>
        <w:t>Institute of American Indian Arts</w:t>
      </w:r>
    </w:p>
    <w:p w:rsidR="005E3B53" w:rsidRDefault="00BB5675">
      <w:pPr>
        <w:pBdr>
          <w:top w:val="nil"/>
          <w:left w:val="nil"/>
          <w:bottom w:val="nil"/>
          <w:right w:val="nil"/>
          <w:between w:val="nil"/>
        </w:pBdr>
        <w:shd w:val="clear" w:color="auto" w:fill="F4F4F4"/>
        <w:jc w:val="center"/>
        <w:rPr>
          <w:color w:val="000000"/>
          <w:sz w:val="28"/>
          <w:szCs w:val="28"/>
        </w:rPr>
      </w:pPr>
      <w:r>
        <w:rPr>
          <w:b/>
          <w:color w:val="00929F"/>
          <w:sz w:val="28"/>
          <w:szCs w:val="28"/>
        </w:rPr>
        <w:t>Our Mission</w:t>
      </w:r>
    </w:p>
    <w:p w:rsidR="005E3B53" w:rsidRDefault="00BB5675">
      <w:pPr>
        <w:pBdr>
          <w:top w:val="nil"/>
          <w:left w:val="nil"/>
          <w:bottom w:val="nil"/>
          <w:right w:val="nil"/>
          <w:between w:val="nil"/>
        </w:pBdr>
        <w:shd w:val="clear" w:color="auto" w:fill="F4F4F4"/>
        <w:spacing w:after="240"/>
        <w:rPr>
          <w:color w:val="000000"/>
          <w:sz w:val="28"/>
          <w:szCs w:val="28"/>
        </w:rPr>
      </w:pPr>
      <w:r>
        <w:rPr>
          <w:b/>
          <w:color w:val="000000"/>
          <w:sz w:val="28"/>
          <w:szCs w:val="28"/>
        </w:rPr>
        <w:t>"To empower creativity and leadership in Native arts and cultures through higher education, lifelong learning, and outreach."</w:t>
      </w:r>
    </w:p>
    <w:p w:rsidR="005E3B53" w:rsidRDefault="00BB5675">
      <w:pPr>
        <w:jc w:val="center"/>
        <w:rPr>
          <w:sz w:val="28"/>
          <w:szCs w:val="28"/>
        </w:rPr>
      </w:pPr>
      <w:r>
        <w:rPr>
          <w:b/>
          <w:sz w:val="28"/>
          <w:szCs w:val="28"/>
        </w:rPr>
        <w:t>Syllabus and Course Outline</w:t>
      </w:r>
    </w:p>
    <w:p w:rsidR="005E3B53" w:rsidRDefault="00BB5675">
      <w:pPr>
        <w:jc w:val="center"/>
        <w:rPr>
          <w:sz w:val="28"/>
          <w:szCs w:val="28"/>
        </w:rPr>
      </w:pPr>
      <w:r>
        <w:rPr>
          <w:b/>
          <w:i/>
          <w:sz w:val="28"/>
          <w:szCs w:val="28"/>
        </w:rPr>
        <w:t>Spring 2020</w:t>
      </w:r>
    </w:p>
    <w:p w:rsidR="005E3B53" w:rsidRDefault="005E3B53">
      <w:pPr>
        <w:jc w:val="center"/>
        <w:rPr>
          <w:sz w:val="24"/>
          <w:szCs w:val="24"/>
        </w:rPr>
      </w:pPr>
    </w:p>
    <w:p w:rsidR="005E3B53" w:rsidRDefault="00BB5675">
      <w:pPr>
        <w:jc w:val="center"/>
        <w:rPr>
          <w:sz w:val="24"/>
          <w:szCs w:val="24"/>
        </w:rPr>
      </w:pPr>
      <w:r>
        <w:rPr>
          <w:b/>
          <w:i/>
          <w:sz w:val="24"/>
          <w:szCs w:val="24"/>
        </w:rPr>
        <w:t>SCIE 101-01 and SCIE 101L-</w:t>
      </w:r>
      <w:proofErr w:type="gramStart"/>
      <w:r>
        <w:rPr>
          <w:b/>
          <w:i/>
          <w:sz w:val="24"/>
          <w:szCs w:val="24"/>
        </w:rPr>
        <w:t>01</w:t>
      </w:r>
      <w:r>
        <w:rPr>
          <w:b/>
          <w:sz w:val="24"/>
          <w:szCs w:val="24"/>
        </w:rPr>
        <w:t xml:space="preserve">  –</w:t>
      </w:r>
      <w:proofErr w:type="gramEnd"/>
      <w:r>
        <w:rPr>
          <w:b/>
          <w:sz w:val="24"/>
          <w:szCs w:val="24"/>
        </w:rPr>
        <w:t xml:space="preserve"> </w:t>
      </w:r>
      <w:r>
        <w:rPr>
          <w:b/>
          <w:i/>
          <w:sz w:val="24"/>
          <w:szCs w:val="24"/>
        </w:rPr>
        <w:t xml:space="preserve">Ethnobotany of the Southwest </w:t>
      </w:r>
      <w:r>
        <w:rPr>
          <w:b/>
          <w:sz w:val="24"/>
          <w:szCs w:val="24"/>
        </w:rPr>
        <w:t>–</w:t>
      </w:r>
      <w:r>
        <w:rPr>
          <w:b/>
          <w:i/>
          <w:sz w:val="24"/>
          <w:szCs w:val="24"/>
        </w:rPr>
        <w:t xml:space="preserve"> Lecture 3 credits, Lab 1 credit</w:t>
      </w:r>
    </w:p>
    <w:p w:rsidR="005E3B53" w:rsidRDefault="005E3B53">
      <w:pPr>
        <w:jc w:val="center"/>
        <w:rPr>
          <w:sz w:val="24"/>
          <w:szCs w:val="24"/>
        </w:rPr>
      </w:pPr>
    </w:p>
    <w:p w:rsidR="005E3B53" w:rsidRDefault="00BB5675">
      <w:pPr>
        <w:jc w:val="center"/>
        <w:rPr>
          <w:sz w:val="24"/>
          <w:szCs w:val="24"/>
        </w:rPr>
      </w:pPr>
      <w:r>
        <w:rPr>
          <w:b/>
          <w:sz w:val="24"/>
          <w:szCs w:val="24"/>
        </w:rPr>
        <w:t>CLASS MEETS T and TH 4:20-7:20 pm</w:t>
      </w:r>
    </w:p>
    <w:p w:rsidR="005E3B53" w:rsidRDefault="005E3B53">
      <w:pPr>
        <w:rPr>
          <w:sz w:val="24"/>
          <w:szCs w:val="24"/>
        </w:rPr>
      </w:pPr>
      <w:bookmarkStart w:id="1" w:name="30j0zll" w:colFirst="0" w:colLast="0"/>
      <w:bookmarkEnd w:id="1"/>
    </w:p>
    <w:p w:rsidR="005E3B53" w:rsidRDefault="00BB5675">
      <w:pPr>
        <w:widowControl w:val="0"/>
        <w:ind w:right="-900"/>
        <w:rPr>
          <w:sz w:val="24"/>
          <w:szCs w:val="24"/>
        </w:rPr>
      </w:pPr>
      <w:r>
        <w:rPr>
          <w:b/>
          <w:sz w:val="24"/>
          <w:szCs w:val="24"/>
        </w:rPr>
        <w:t xml:space="preserve">Course Description &amp; Overview: </w:t>
      </w:r>
      <w:r>
        <w:rPr>
          <w:sz w:val="24"/>
          <w:szCs w:val="24"/>
        </w:rPr>
        <w:t xml:space="preserve">The study of the interaction of plants and people, including the influence of plants on Native culture is the focus of the interdisciplinary field of ethnobotany.  This introductory course will focus on plant species with major economic, medicinal and ceremonial uses. The course includes an examination of the intricate relationship between people and plants from </w:t>
      </w:r>
      <w:proofErr w:type="spellStart"/>
      <w:r>
        <w:rPr>
          <w:sz w:val="24"/>
          <w:szCs w:val="24"/>
        </w:rPr>
        <w:t>PaleoIndian</w:t>
      </w:r>
      <w:proofErr w:type="spellEnd"/>
      <w:r>
        <w:rPr>
          <w:sz w:val="24"/>
          <w:szCs w:val="24"/>
        </w:rPr>
        <w:t xml:space="preserve"> Big Game Hunters to the present in the desert </w:t>
      </w:r>
      <w:proofErr w:type="gramStart"/>
      <w:r>
        <w:rPr>
          <w:sz w:val="24"/>
          <w:szCs w:val="24"/>
        </w:rPr>
        <w:t>Southwest</w:t>
      </w:r>
      <w:proofErr w:type="gramEnd"/>
      <w:r>
        <w:rPr>
          <w:sz w:val="24"/>
          <w:szCs w:val="24"/>
        </w:rPr>
        <w:t xml:space="preserve">.  . </w:t>
      </w:r>
    </w:p>
    <w:p w:rsidR="005E3B53" w:rsidRDefault="00BB5675">
      <w:pPr>
        <w:rPr>
          <w:sz w:val="24"/>
          <w:szCs w:val="24"/>
        </w:rPr>
      </w:pPr>
      <w:r>
        <w:rPr>
          <w:b/>
          <w:sz w:val="24"/>
          <w:szCs w:val="24"/>
        </w:rPr>
        <w:t xml:space="preserve"> </w:t>
      </w:r>
    </w:p>
    <w:p w:rsidR="005E3B53" w:rsidRDefault="00BB5675">
      <w:pPr>
        <w:rPr>
          <w:sz w:val="24"/>
          <w:szCs w:val="24"/>
        </w:rPr>
      </w:pPr>
      <w:r>
        <w:rPr>
          <w:sz w:val="24"/>
          <w:szCs w:val="24"/>
        </w:rPr>
        <w:t xml:space="preserve">This course </w:t>
      </w:r>
      <w:proofErr w:type="gramStart"/>
      <w:r>
        <w:rPr>
          <w:sz w:val="24"/>
          <w:szCs w:val="24"/>
        </w:rPr>
        <w:t>fulfills:</w:t>
      </w:r>
      <w:proofErr w:type="gramEnd"/>
      <w:r>
        <w:rPr>
          <w:sz w:val="24"/>
          <w:szCs w:val="24"/>
        </w:rPr>
        <w:t xml:space="preserve">   X   Core Curriculum Requirements</w:t>
      </w:r>
    </w:p>
    <w:p w:rsidR="005E3B53" w:rsidRDefault="005E3B53">
      <w:pPr>
        <w:rPr>
          <w:sz w:val="24"/>
          <w:szCs w:val="24"/>
        </w:rPr>
      </w:pPr>
    </w:p>
    <w:p w:rsidR="005E3B53" w:rsidRDefault="00BB5675">
      <w:pPr>
        <w:rPr>
          <w:sz w:val="24"/>
          <w:szCs w:val="24"/>
        </w:rPr>
      </w:pPr>
      <w:r>
        <w:rPr>
          <w:b/>
          <w:sz w:val="24"/>
          <w:szCs w:val="24"/>
        </w:rPr>
        <w:t>Faculty Contact Information:</w:t>
      </w:r>
    </w:p>
    <w:p w:rsidR="005E3B53" w:rsidRDefault="005E3B53">
      <w:pPr>
        <w:rPr>
          <w:sz w:val="24"/>
          <w:szCs w:val="24"/>
        </w:rPr>
      </w:pPr>
    </w:p>
    <w:p w:rsidR="005E3B53" w:rsidRDefault="00BB5675">
      <w:pPr>
        <w:rPr>
          <w:sz w:val="24"/>
          <w:szCs w:val="24"/>
        </w:rPr>
      </w:pPr>
      <w:r>
        <w:rPr>
          <w:sz w:val="24"/>
          <w:szCs w:val="24"/>
        </w:rPr>
        <w:t>Jennifer Ferguson</w:t>
      </w:r>
      <w:r>
        <w:rPr>
          <w:sz w:val="24"/>
          <w:szCs w:val="24"/>
        </w:rPr>
        <w:tab/>
      </w:r>
      <w:r>
        <w:rPr>
          <w:sz w:val="24"/>
          <w:szCs w:val="24"/>
        </w:rPr>
        <w:tab/>
        <w:t>Room: 302</w:t>
      </w:r>
    </w:p>
    <w:p w:rsidR="005E3B53" w:rsidRDefault="005E3B53">
      <w:pPr>
        <w:rPr>
          <w:sz w:val="24"/>
          <w:szCs w:val="24"/>
        </w:rPr>
      </w:pPr>
    </w:p>
    <w:p w:rsidR="005E3B53" w:rsidRDefault="00BB5675">
      <w:pPr>
        <w:rPr>
          <w:i/>
          <w:sz w:val="24"/>
          <w:szCs w:val="24"/>
        </w:rPr>
      </w:pPr>
      <w:r>
        <w:rPr>
          <w:sz w:val="24"/>
          <w:szCs w:val="24"/>
        </w:rPr>
        <w:t>Office phone 505- 438-4059</w:t>
      </w:r>
      <w:r>
        <w:rPr>
          <w:sz w:val="24"/>
          <w:szCs w:val="24"/>
        </w:rPr>
        <w:tab/>
        <w:t xml:space="preserve">    </w:t>
      </w:r>
      <w:proofErr w:type="gramStart"/>
      <w:r>
        <w:rPr>
          <w:sz w:val="24"/>
          <w:szCs w:val="24"/>
        </w:rPr>
        <w:t>Hours :</w:t>
      </w:r>
      <w:proofErr w:type="gramEnd"/>
      <w:r>
        <w:rPr>
          <w:sz w:val="24"/>
          <w:szCs w:val="24"/>
        </w:rPr>
        <w:t xml:space="preserve"> </w:t>
      </w:r>
      <w:r>
        <w:rPr>
          <w:i/>
          <w:sz w:val="24"/>
          <w:szCs w:val="24"/>
        </w:rPr>
        <w:t>Vary by day</w:t>
      </w:r>
      <w:r>
        <w:rPr>
          <w:sz w:val="24"/>
          <w:szCs w:val="24"/>
        </w:rPr>
        <w:t xml:space="preserve">- </w:t>
      </w:r>
      <w:r>
        <w:rPr>
          <w:i/>
          <w:sz w:val="24"/>
          <w:szCs w:val="24"/>
        </w:rPr>
        <w:t>email/text to confirm availability</w:t>
      </w:r>
    </w:p>
    <w:p w:rsidR="005E3B53" w:rsidRDefault="00BB5675">
      <w:pPr>
        <w:rPr>
          <w:sz w:val="24"/>
          <w:szCs w:val="24"/>
        </w:rPr>
      </w:pPr>
      <w:r>
        <w:rPr>
          <w:sz w:val="24"/>
          <w:szCs w:val="24"/>
        </w:rPr>
        <w:t>Cell 505-426-7776</w:t>
      </w:r>
      <w:r>
        <w:rPr>
          <w:sz w:val="24"/>
          <w:szCs w:val="24"/>
        </w:rPr>
        <w:tab/>
      </w:r>
      <w:r>
        <w:rPr>
          <w:sz w:val="24"/>
          <w:szCs w:val="24"/>
        </w:rPr>
        <w:tab/>
      </w:r>
      <w:r>
        <w:rPr>
          <w:sz w:val="24"/>
          <w:szCs w:val="24"/>
        </w:rPr>
        <w:tab/>
      </w:r>
    </w:p>
    <w:p w:rsidR="005E3B53" w:rsidRDefault="00BB5675">
      <w:pPr>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p>
    <w:p w:rsidR="005E3B53" w:rsidRDefault="00BB5675">
      <w:pPr>
        <w:rPr>
          <w:sz w:val="24"/>
          <w:szCs w:val="24"/>
        </w:rPr>
      </w:pPr>
      <w:r>
        <w:rPr>
          <w:sz w:val="24"/>
          <w:szCs w:val="24"/>
        </w:rPr>
        <w:t>Email jennifer.ferguson@atcschool.org</w:t>
      </w:r>
      <w:r>
        <w:rPr>
          <w:i/>
          <w:sz w:val="24"/>
          <w:szCs w:val="24"/>
        </w:rPr>
        <w:tab/>
      </w:r>
    </w:p>
    <w:p w:rsidR="005E3B53" w:rsidRDefault="005E3B53">
      <w:pPr>
        <w:rPr>
          <w:sz w:val="24"/>
          <w:szCs w:val="24"/>
        </w:rPr>
      </w:pPr>
      <w:bookmarkStart w:id="2" w:name="1fob9te" w:colFirst="0" w:colLast="0"/>
      <w:bookmarkEnd w:id="2"/>
    </w:p>
    <w:p w:rsidR="005E3B53" w:rsidRDefault="00BB5675">
      <w:pPr>
        <w:rPr>
          <w:sz w:val="24"/>
          <w:szCs w:val="24"/>
        </w:rPr>
      </w:pPr>
      <w:r>
        <w:rPr>
          <w:b/>
          <w:sz w:val="24"/>
          <w:szCs w:val="24"/>
        </w:rPr>
        <w:t>Goals and Learning Outcomes:</w:t>
      </w:r>
      <w:r>
        <w:rPr>
          <w:sz w:val="24"/>
          <w:szCs w:val="24"/>
        </w:rPr>
        <w:t xml:space="preserve"> </w:t>
      </w:r>
    </w:p>
    <w:p w:rsidR="005E3B53" w:rsidRDefault="005E3B53">
      <w:pPr>
        <w:rPr>
          <w:sz w:val="24"/>
          <w:szCs w:val="24"/>
        </w:rPr>
      </w:pPr>
    </w:p>
    <w:p w:rsidR="005E3B53" w:rsidRDefault="00BB5675">
      <w:pPr>
        <w:numPr>
          <w:ilvl w:val="0"/>
          <w:numId w:val="3"/>
        </w:numPr>
        <w:tabs>
          <w:tab w:val="left" w:pos="1620"/>
        </w:tabs>
        <w:ind w:right="-1080"/>
        <w:rPr>
          <w:sz w:val="24"/>
          <w:szCs w:val="24"/>
        </w:rPr>
      </w:pPr>
      <w:r>
        <w:rPr>
          <w:sz w:val="24"/>
          <w:szCs w:val="24"/>
        </w:rPr>
        <w:t>To understand the range and history of uses of plants by Native American and historic Americans, particularly in the Southwestern American desert</w:t>
      </w:r>
    </w:p>
    <w:p w:rsidR="005E3B53" w:rsidRDefault="00BB5675">
      <w:pPr>
        <w:numPr>
          <w:ilvl w:val="0"/>
          <w:numId w:val="3"/>
        </w:numPr>
        <w:tabs>
          <w:tab w:val="left" w:pos="1620"/>
        </w:tabs>
        <w:ind w:right="-1080"/>
        <w:rPr>
          <w:sz w:val="24"/>
          <w:szCs w:val="24"/>
        </w:rPr>
      </w:pPr>
      <w:r>
        <w:rPr>
          <w:sz w:val="24"/>
          <w:szCs w:val="24"/>
        </w:rPr>
        <w:t>To gain an appreciation of the contributions made by Native Americans to the fields of botany, ecology, and pharmacology.</w:t>
      </w:r>
    </w:p>
    <w:p w:rsidR="005E3B53" w:rsidRDefault="00BB5675">
      <w:pPr>
        <w:numPr>
          <w:ilvl w:val="0"/>
          <w:numId w:val="3"/>
        </w:numPr>
        <w:tabs>
          <w:tab w:val="left" w:pos="1620"/>
        </w:tabs>
        <w:ind w:right="-1080"/>
        <w:rPr>
          <w:sz w:val="24"/>
          <w:szCs w:val="24"/>
        </w:rPr>
      </w:pPr>
      <w:r>
        <w:rPr>
          <w:sz w:val="24"/>
          <w:szCs w:val="24"/>
        </w:rPr>
        <w:t>To understand the importance of Indigenous Knowledge (IK) systems</w:t>
      </w:r>
    </w:p>
    <w:p w:rsidR="005E3B53" w:rsidRDefault="00BB5675">
      <w:pPr>
        <w:numPr>
          <w:ilvl w:val="0"/>
          <w:numId w:val="3"/>
        </w:numPr>
        <w:tabs>
          <w:tab w:val="left" w:pos="1620"/>
        </w:tabs>
        <w:ind w:right="-1080"/>
        <w:rPr>
          <w:sz w:val="24"/>
          <w:szCs w:val="24"/>
        </w:rPr>
      </w:pPr>
      <w:r>
        <w:rPr>
          <w:sz w:val="24"/>
          <w:szCs w:val="24"/>
        </w:rPr>
        <w:t>To understand and use botanical terms, plant names, and basic plant anatomy</w:t>
      </w:r>
    </w:p>
    <w:p w:rsidR="005E3B53" w:rsidRDefault="00BB5675">
      <w:pPr>
        <w:numPr>
          <w:ilvl w:val="0"/>
          <w:numId w:val="3"/>
        </w:numPr>
        <w:tabs>
          <w:tab w:val="left" w:pos="1620"/>
        </w:tabs>
        <w:ind w:right="-1080"/>
        <w:rPr>
          <w:sz w:val="24"/>
          <w:szCs w:val="24"/>
        </w:rPr>
      </w:pPr>
      <w:r>
        <w:rPr>
          <w:sz w:val="24"/>
          <w:szCs w:val="24"/>
        </w:rPr>
        <w:t xml:space="preserve">To understand and apply how plant properties, phenology, and reproductive cycles </w:t>
      </w:r>
      <w:proofErr w:type="gramStart"/>
      <w:r>
        <w:rPr>
          <w:sz w:val="24"/>
          <w:szCs w:val="24"/>
        </w:rPr>
        <w:t>impact</w:t>
      </w:r>
      <w:proofErr w:type="gramEnd"/>
      <w:r>
        <w:rPr>
          <w:sz w:val="24"/>
          <w:szCs w:val="24"/>
        </w:rPr>
        <w:t xml:space="preserve"> human utility of plants.</w:t>
      </w:r>
    </w:p>
    <w:p w:rsidR="005E3B53" w:rsidRDefault="005E3B53">
      <w:pPr>
        <w:rPr>
          <w:sz w:val="24"/>
          <w:szCs w:val="24"/>
        </w:rPr>
      </w:pPr>
    </w:p>
    <w:p w:rsidR="005E3B53" w:rsidRDefault="00BB5675">
      <w:pPr>
        <w:rPr>
          <w:sz w:val="24"/>
          <w:szCs w:val="24"/>
        </w:rPr>
      </w:pPr>
      <w:r>
        <w:rPr>
          <w:sz w:val="24"/>
          <w:szCs w:val="24"/>
        </w:rPr>
        <w:t>Essential Studies Department Learning Outcomes:</w:t>
      </w:r>
    </w:p>
    <w:p w:rsidR="005E3B53" w:rsidRDefault="005E3B53">
      <w:pPr>
        <w:rPr>
          <w:sz w:val="24"/>
          <w:szCs w:val="24"/>
        </w:rPr>
      </w:pPr>
    </w:p>
    <w:p w:rsidR="005E3B53" w:rsidRDefault="00BB5675">
      <w:pPr>
        <w:widowControl w:val="0"/>
        <w:rPr>
          <w:sz w:val="24"/>
          <w:szCs w:val="24"/>
        </w:rPr>
      </w:pPr>
      <w:r>
        <w:rPr>
          <w:b/>
          <w:i/>
          <w:sz w:val="24"/>
          <w:szCs w:val="24"/>
        </w:rPr>
        <w:t>1.  Students will effectively engage in critical dialogue.</w:t>
      </w:r>
    </w:p>
    <w:p w:rsidR="005E3B53" w:rsidRDefault="00BB5675">
      <w:pPr>
        <w:widowControl w:val="0"/>
        <w:rPr>
          <w:sz w:val="24"/>
          <w:szCs w:val="24"/>
        </w:rPr>
      </w:pPr>
      <w:r>
        <w:rPr>
          <w:sz w:val="24"/>
          <w:szCs w:val="24"/>
        </w:rPr>
        <w:t>Recognize and respect roles of diversity and diverse perspectives</w:t>
      </w:r>
    </w:p>
    <w:p w:rsidR="005E3B53" w:rsidRDefault="00BB5675">
      <w:pPr>
        <w:widowControl w:val="0"/>
        <w:rPr>
          <w:sz w:val="24"/>
          <w:szCs w:val="24"/>
        </w:rPr>
      </w:pPr>
      <w:r>
        <w:rPr>
          <w:sz w:val="24"/>
          <w:szCs w:val="24"/>
        </w:rPr>
        <w:t>Engage in reflection as tools for learning.</w:t>
      </w:r>
    </w:p>
    <w:p w:rsidR="005E3B53" w:rsidRDefault="00BB5675">
      <w:pPr>
        <w:widowControl w:val="0"/>
        <w:rPr>
          <w:sz w:val="24"/>
          <w:szCs w:val="24"/>
        </w:rPr>
      </w:pPr>
      <w:r>
        <w:rPr>
          <w:sz w:val="24"/>
          <w:szCs w:val="24"/>
        </w:rPr>
        <w:t>Appropriately utilize math, writing, science, reading, and oral communication in critical discussions. </w:t>
      </w:r>
    </w:p>
    <w:p w:rsidR="005E3B53" w:rsidRDefault="00BB5675">
      <w:pPr>
        <w:widowControl w:val="0"/>
        <w:rPr>
          <w:sz w:val="24"/>
          <w:szCs w:val="24"/>
        </w:rPr>
      </w:pPr>
      <w:r>
        <w:rPr>
          <w:sz w:val="24"/>
          <w:szCs w:val="24"/>
        </w:rPr>
        <w:t> </w:t>
      </w:r>
    </w:p>
    <w:p w:rsidR="005E3B53" w:rsidRDefault="00BB5675">
      <w:pPr>
        <w:widowControl w:val="0"/>
        <w:rPr>
          <w:sz w:val="24"/>
          <w:szCs w:val="24"/>
        </w:rPr>
      </w:pPr>
      <w:r>
        <w:rPr>
          <w:b/>
          <w:i/>
          <w:sz w:val="24"/>
          <w:szCs w:val="24"/>
        </w:rPr>
        <w:t>2.  Students will demonstrate effective leadership and collaboration.</w:t>
      </w:r>
    </w:p>
    <w:p w:rsidR="005E3B53" w:rsidRDefault="00BB5675">
      <w:pPr>
        <w:widowControl w:val="0"/>
        <w:rPr>
          <w:sz w:val="24"/>
          <w:szCs w:val="24"/>
        </w:rPr>
      </w:pPr>
      <w:r>
        <w:rPr>
          <w:sz w:val="24"/>
          <w:szCs w:val="24"/>
        </w:rPr>
        <w:t xml:space="preserve">Integrate concepts of personal, social, ecological, and cultural sustainability and </w:t>
      </w:r>
      <w:r>
        <w:rPr>
          <w:sz w:val="24"/>
          <w:szCs w:val="24"/>
        </w:rPr>
        <w:lastRenderedPageBreak/>
        <w:t>transformation in various contexts.</w:t>
      </w:r>
    </w:p>
    <w:p w:rsidR="005E3B53" w:rsidRDefault="00BB5675">
      <w:pPr>
        <w:widowControl w:val="0"/>
        <w:rPr>
          <w:sz w:val="24"/>
          <w:szCs w:val="24"/>
        </w:rPr>
      </w:pPr>
      <w:r>
        <w:rPr>
          <w:sz w:val="24"/>
          <w:szCs w:val="24"/>
        </w:rPr>
        <w:t>Communicate effectively in various leadership and collaborative contexts.</w:t>
      </w:r>
    </w:p>
    <w:p w:rsidR="005E3B53" w:rsidRDefault="00BB5675">
      <w:pPr>
        <w:widowControl w:val="0"/>
        <w:rPr>
          <w:sz w:val="24"/>
          <w:szCs w:val="24"/>
        </w:rPr>
      </w:pPr>
      <w:r>
        <w:rPr>
          <w:sz w:val="24"/>
          <w:szCs w:val="24"/>
        </w:rPr>
        <w:t>Actively participate in collaborative contexts.</w:t>
      </w:r>
    </w:p>
    <w:p w:rsidR="005E3B53" w:rsidRDefault="00BB5675">
      <w:pPr>
        <w:widowControl w:val="0"/>
        <w:rPr>
          <w:sz w:val="24"/>
          <w:szCs w:val="24"/>
        </w:rPr>
      </w:pPr>
      <w:r>
        <w:rPr>
          <w:sz w:val="24"/>
          <w:szCs w:val="24"/>
        </w:rPr>
        <w:t> </w:t>
      </w:r>
    </w:p>
    <w:p w:rsidR="005E3B53" w:rsidRDefault="00BB5675">
      <w:pPr>
        <w:widowControl w:val="0"/>
        <w:rPr>
          <w:sz w:val="24"/>
          <w:szCs w:val="24"/>
        </w:rPr>
      </w:pPr>
      <w:r>
        <w:rPr>
          <w:b/>
          <w:i/>
          <w:sz w:val="24"/>
          <w:szCs w:val="24"/>
        </w:rPr>
        <w:t>3.  Students will explore the role of storytelling in lifelong learning and transformation. </w:t>
      </w:r>
    </w:p>
    <w:p w:rsidR="005E3B53" w:rsidRDefault="00BB5675">
      <w:pPr>
        <w:widowControl w:val="0"/>
        <w:rPr>
          <w:sz w:val="24"/>
          <w:szCs w:val="24"/>
        </w:rPr>
      </w:pPr>
      <w:r>
        <w:rPr>
          <w:sz w:val="24"/>
          <w:szCs w:val="24"/>
        </w:rPr>
        <w:t>Students will generate creative stories.</w:t>
      </w:r>
    </w:p>
    <w:p w:rsidR="005E3B53" w:rsidRDefault="00BB5675">
      <w:pPr>
        <w:widowControl w:val="0"/>
        <w:rPr>
          <w:sz w:val="24"/>
          <w:szCs w:val="24"/>
        </w:rPr>
      </w:pPr>
      <w:r>
        <w:rPr>
          <w:sz w:val="24"/>
          <w:szCs w:val="24"/>
        </w:rPr>
        <w:t>Analyze the role of storytelling in multiple contexts, including the communication of information about plant histories and uses.</w:t>
      </w:r>
    </w:p>
    <w:p w:rsidR="005E3B53" w:rsidRDefault="00BB5675">
      <w:pPr>
        <w:widowControl w:val="0"/>
        <w:rPr>
          <w:sz w:val="24"/>
          <w:szCs w:val="24"/>
        </w:rPr>
      </w:pPr>
      <w:r>
        <w:rPr>
          <w:sz w:val="24"/>
          <w:szCs w:val="24"/>
        </w:rPr>
        <w:t>Effectively integrate research and visual images in storytelling.</w:t>
      </w:r>
    </w:p>
    <w:p w:rsidR="005E3B53" w:rsidRDefault="00BB5675">
      <w:pPr>
        <w:widowControl w:val="0"/>
        <w:rPr>
          <w:sz w:val="24"/>
          <w:szCs w:val="24"/>
        </w:rPr>
      </w:pPr>
      <w:r>
        <w:rPr>
          <w:sz w:val="24"/>
          <w:szCs w:val="24"/>
        </w:rPr>
        <w:t>Analyze relationships between storyteller and audience.</w:t>
      </w:r>
    </w:p>
    <w:p w:rsidR="005E3B53" w:rsidRDefault="005E3B53">
      <w:pPr>
        <w:rPr>
          <w:sz w:val="24"/>
          <w:szCs w:val="24"/>
        </w:rPr>
      </w:pPr>
    </w:p>
    <w:p w:rsidR="005E3B53" w:rsidRDefault="00BB5675">
      <w:pPr>
        <w:ind w:right="-1080"/>
        <w:rPr>
          <w:sz w:val="24"/>
          <w:szCs w:val="24"/>
        </w:rPr>
      </w:pPr>
      <w:r>
        <w:rPr>
          <w:b/>
          <w:sz w:val="24"/>
          <w:szCs w:val="24"/>
        </w:rPr>
        <w:t xml:space="preserve">Course Materials and Supplies: </w:t>
      </w:r>
    </w:p>
    <w:p w:rsidR="005E3B53" w:rsidRDefault="005E3B53">
      <w:pPr>
        <w:ind w:right="-1080"/>
        <w:rPr>
          <w:sz w:val="24"/>
          <w:szCs w:val="24"/>
        </w:rPr>
      </w:pPr>
    </w:p>
    <w:p w:rsidR="005E3B53" w:rsidRDefault="00BB5675">
      <w:pPr>
        <w:ind w:right="-1080"/>
        <w:rPr>
          <w:sz w:val="24"/>
          <w:szCs w:val="24"/>
        </w:rPr>
      </w:pPr>
      <w:r>
        <w:rPr>
          <w:sz w:val="24"/>
          <w:szCs w:val="24"/>
        </w:rPr>
        <w:t xml:space="preserve">1. </w:t>
      </w:r>
      <w:r>
        <w:rPr>
          <w:i/>
          <w:sz w:val="24"/>
          <w:szCs w:val="24"/>
        </w:rPr>
        <w:t>Tales of a Shaman’s Apprentice</w:t>
      </w:r>
      <w:r>
        <w:rPr>
          <w:sz w:val="24"/>
          <w:szCs w:val="24"/>
        </w:rPr>
        <w:t xml:space="preserve"> by Mark J. </w:t>
      </w:r>
      <w:proofErr w:type="spellStart"/>
      <w:r>
        <w:rPr>
          <w:sz w:val="24"/>
          <w:szCs w:val="24"/>
        </w:rPr>
        <w:t>Plotkin</w:t>
      </w:r>
      <w:proofErr w:type="spellEnd"/>
      <w:r>
        <w:rPr>
          <w:sz w:val="24"/>
          <w:szCs w:val="24"/>
        </w:rPr>
        <w:t xml:space="preserve"> (will receive a copy in class) </w:t>
      </w:r>
    </w:p>
    <w:p w:rsidR="005E3B53" w:rsidRDefault="005E3B53">
      <w:pPr>
        <w:ind w:right="-1080"/>
        <w:rPr>
          <w:sz w:val="24"/>
          <w:szCs w:val="24"/>
        </w:rPr>
      </w:pPr>
    </w:p>
    <w:p w:rsidR="005E3B53" w:rsidRDefault="00BB5675">
      <w:pPr>
        <w:ind w:right="-1080"/>
        <w:rPr>
          <w:sz w:val="24"/>
          <w:szCs w:val="24"/>
        </w:rPr>
      </w:pPr>
      <w:r>
        <w:rPr>
          <w:sz w:val="24"/>
          <w:szCs w:val="24"/>
        </w:rPr>
        <w:t xml:space="preserve">2. </w:t>
      </w:r>
      <w:r>
        <w:rPr>
          <w:i/>
          <w:sz w:val="24"/>
          <w:szCs w:val="24"/>
        </w:rPr>
        <w:t>Wild Plants of the Pueblo Province</w:t>
      </w:r>
      <w:r>
        <w:rPr>
          <w:sz w:val="24"/>
          <w:szCs w:val="24"/>
        </w:rPr>
        <w:t xml:space="preserve"> by William W. </w:t>
      </w:r>
      <w:proofErr w:type="spellStart"/>
      <w:r>
        <w:rPr>
          <w:sz w:val="24"/>
          <w:szCs w:val="24"/>
        </w:rPr>
        <w:t>Dunmire</w:t>
      </w:r>
      <w:proofErr w:type="spellEnd"/>
      <w:r>
        <w:rPr>
          <w:sz w:val="24"/>
          <w:szCs w:val="24"/>
        </w:rPr>
        <w:t xml:space="preserve"> and Gail D. Tierney (will receive a copy in class)</w:t>
      </w:r>
    </w:p>
    <w:p w:rsidR="005E3B53" w:rsidRDefault="005E3B53">
      <w:pPr>
        <w:ind w:right="-1080"/>
        <w:rPr>
          <w:sz w:val="24"/>
          <w:szCs w:val="24"/>
        </w:rPr>
      </w:pPr>
    </w:p>
    <w:p w:rsidR="005E3B53" w:rsidRDefault="00BB5675">
      <w:pPr>
        <w:tabs>
          <w:tab w:val="left" w:pos="1620"/>
        </w:tabs>
        <w:ind w:right="-720"/>
        <w:rPr>
          <w:sz w:val="24"/>
          <w:szCs w:val="24"/>
        </w:rPr>
      </w:pPr>
      <w:r>
        <w:rPr>
          <w:sz w:val="24"/>
          <w:szCs w:val="24"/>
        </w:rPr>
        <w:t>4.  Additional readings will either be distributed hardcopy; or available online</w:t>
      </w:r>
    </w:p>
    <w:p w:rsidR="005E3B53" w:rsidRDefault="005E3B53">
      <w:pPr>
        <w:rPr>
          <w:sz w:val="24"/>
          <w:szCs w:val="24"/>
        </w:rPr>
      </w:pPr>
    </w:p>
    <w:p w:rsidR="005E3B53" w:rsidRDefault="00BB5675">
      <w:pPr>
        <w:rPr>
          <w:sz w:val="24"/>
          <w:szCs w:val="24"/>
        </w:rPr>
      </w:pPr>
      <w:r>
        <w:rPr>
          <w:b/>
          <w:sz w:val="24"/>
          <w:szCs w:val="24"/>
        </w:rPr>
        <w:t xml:space="preserve">Course Prerequisites: </w:t>
      </w:r>
      <w:r>
        <w:rPr>
          <w:sz w:val="24"/>
          <w:szCs w:val="24"/>
        </w:rPr>
        <w:t>none</w:t>
      </w:r>
    </w:p>
    <w:p w:rsidR="005E3B53" w:rsidRDefault="00BB5675">
      <w:pPr>
        <w:rPr>
          <w:sz w:val="24"/>
          <w:szCs w:val="24"/>
        </w:rPr>
      </w:pPr>
      <w:r>
        <w:rPr>
          <w:b/>
          <w:sz w:val="24"/>
          <w:szCs w:val="24"/>
        </w:rPr>
        <w:t xml:space="preserve">Enrollment Limit: </w:t>
      </w:r>
      <w:r>
        <w:rPr>
          <w:sz w:val="24"/>
          <w:szCs w:val="24"/>
        </w:rPr>
        <w:t>14</w:t>
      </w:r>
    </w:p>
    <w:p w:rsidR="005E3B53" w:rsidRDefault="005E3B53">
      <w:pPr>
        <w:rPr>
          <w:sz w:val="24"/>
          <w:szCs w:val="24"/>
        </w:rPr>
      </w:pPr>
    </w:p>
    <w:p w:rsidR="005E3B53" w:rsidRDefault="00BB5675">
      <w:pPr>
        <w:rPr>
          <w:sz w:val="24"/>
          <w:szCs w:val="24"/>
        </w:rPr>
      </w:pPr>
      <w:r>
        <w:rPr>
          <w:b/>
          <w:sz w:val="24"/>
          <w:szCs w:val="24"/>
        </w:rPr>
        <w:t>Disability Support Policy Statement:</w:t>
      </w:r>
      <w:r>
        <w:rPr>
          <w:sz w:val="24"/>
          <w:szCs w:val="24"/>
        </w:rPr>
        <w:t xml:space="preserve"> If you anticipate barriers related to the format or requirements of this course, please meet with me so that we can discuss ways to ensure your full participation in the course.  IAIA makes every effort to provide appropriate accommodations for students with documented disabilities. If you determine that disability-related accommodations are necessary, please register with the Retention Director, </w:t>
      </w:r>
      <w:proofErr w:type="spellStart"/>
      <w:r>
        <w:rPr>
          <w:sz w:val="24"/>
          <w:szCs w:val="24"/>
        </w:rPr>
        <w:t>Jeminie</w:t>
      </w:r>
      <w:proofErr w:type="spellEnd"/>
      <w:r>
        <w:rPr>
          <w:sz w:val="24"/>
          <w:szCs w:val="24"/>
        </w:rPr>
        <w:t xml:space="preserve"> Shell, and notify me of your eligibility for reasonable accommodations.  </w:t>
      </w:r>
      <w:proofErr w:type="spellStart"/>
      <w:r>
        <w:rPr>
          <w:sz w:val="24"/>
          <w:szCs w:val="24"/>
        </w:rPr>
        <w:t>Jeminie</w:t>
      </w:r>
      <w:proofErr w:type="spellEnd"/>
      <w:r>
        <w:rPr>
          <w:sz w:val="24"/>
          <w:szCs w:val="24"/>
        </w:rPr>
        <w:t xml:space="preserve"> Shell may be reached by telephone at </w:t>
      </w:r>
      <w:r>
        <w:rPr>
          <w:b/>
          <w:sz w:val="24"/>
          <w:szCs w:val="24"/>
        </w:rPr>
        <w:t>505-424-5707</w:t>
      </w:r>
      <w:r>
        <w:rPr>
          <w:sz w:val="24"/>
          <w:szCs w:val="24"/>
        </w:rPr>
        <w:t xml:space="preserve"> or email </w:t>
      </w:r>
      <w:hyperlink r:id="rId5">
        <w:r>
          <w:rPr>
            <w:color w:val="0000FF"/>
            <w:sz w:val="24"/>
            <w:szCs w:val="24"/>
            <w:u w:val="single"/>
          </w:rPr>
          <w:t>jshell@iaia.edu</w:t>
        </w:r>
      </w:hyperlink>
      <w:r>
        <w:rPr>
          <w:sz w:val="24"/>
          <w:szCs w:val="24"/>
        </w:rPr>
        <w:t xml:space="preserve">  </w:t>
      </w:r>
      <w:proofErr w:type="gramStart"/>
      <w:r>
        <w:rPr>
          <w:sz w:val="24"/>
          <w:szCs w:val="24"/>
        </w:rPr>
        <w:t>We</w:t>
      </w:r>
      <w:proofErr w:type="gramEnd"/>
      <w:r>
        <w:rPr>
          <w:sz w:val="24"/>
          <w:szCs w:val="24"/>
        </w:rPr>
        <w:t xml:space="preserve"> can then work together to plan how best to coordinate your accommodations.</w:t>
      </w:r>
    </w:p>
    <w:p w:rsidR="005E3B53" w:rsidRDefault="005E3B53">
      <w:pPr>
        <w:rPr>
          <w:sz w:val="24"/>
          <w:szCs w:val="24"/>
        </w:rPr>
      </w:pPr>
    </w:p>
    <w:p w:rsidR="005E3B53" w:rsidRDefault="00BB5675">
      <w:pPr>
        <w:rPr>
          <w:sz w:val="24"/>
          <w:szCs w:val="24"/>
        </w:rPr>
      </w:pPr>
      <w:r>
        <w:rPr>
          <w:b/>
          <w:sz w:val="24"/>
          <w:szCs w:val="24"/>
        </w:rPr>
        <w:t>Academic Integrity:</w:t>
      </w:r>
      <w:r>
        <w:rPr>
          <w:sz w:val="24"/>
          <w:szCs w:val="24"/>
        </w:rPr>
        <w:t xml:space="preserve"> Honesty in completing assignments is essential to the mission of IAIA and to the development of the personal integrity of students. Students are expected to be honest </w:t>
      </w:r>
      <w:proofErr w:type="gramStart"/>
      <w:r>
        <w:rPr>
          <w:sz w:val="24"/>
          <w:szCs w:val="24"/>
        </w:rPr>
        <w:t>in regard to</w:t>
      </w:r>
      <w:proofErr w:type="gramEnd"/>
      <w:r>
        <w:rPr>
          <w:sz w:val="24"/>
          <w:szCs w:val="24"/>
        </w:rPr>
        <w:t xml:space="preserve"> their studies at IAIA.  Plagiarizing assignments, copying examinations, illegally procuring or possession examinations, presenting another’s artwork as one’s own, or altering records </w:t>
      </w:r>
      <w:proofErr w:type="gramStart"/>
      <w:r>
        <w:rPr>
          <w:sz w:val="24"/>
          <w:szCs w:val="24"/>
        </w:rPr>
        <w:t>shall all be considered</w:t>
      </w:r>
      <w:proofErr w:type="gramEnd"/>
      <w:r>
        <w:rPr>
          <w:sz w:val="24"/>
          <w:szCs w:val="24"/>
        </w:rPr>
        <w:t xml:space="preserve"> academic dishonesty.</w:t>
      </w:r>
    </w:p>
    <w:p w:rsidR="005E3B53" w:rsidRDefault="00BB5675">
      <w:pPr>
        <w:rPr>
          <w:sz w:val="24"/>
          <w:szCs w:val="24"/>
        </w:rPr>
      </w:pPr>
      <w:r>
        <w:rPr>
          <w:sz w:val="24"/>
          <w:szCs w:val="24"/>
        </w:rPr>
        <w:tab/>
      </w:r>
    </w:p>
    <w:p w:rsidR="005E3B53" w:rsidRDefault="00BB5675">
      <w:pPr>
        <w:rPr>
          <w:sz w:val="24"/>
          <w:szCs w:val="24"/>
        </w:rPr>
      </w:pPr>
      <w:r>
        <w:rPr>
          <w:sz w:val="24"/>
          <w:szCs w:val="24"/>
        </w:rPr>
        <w:t>Plagiarism of Written Source Material</w:t>
      </w:r>
    </w:p>
    <w:p w:rsidR="005E3B53" w:rsidRDefault="00BB5675">
      <w:pPr>
        <w:ind w:left="360"/>
        <w:rPr>
          <w:sz w:val="24"/>
          <w:szCs w:val="24"/>
        </w:rPr>
      </w:pPr>
      <w:r>
        <w:rPr>
          <w:sz w:val="24"/>
          <w:szCs w:val="24"/>
        </w:rPr>
        <w:t xml:space="preserve">Three different acts </w:t>
      </w:r>
      <w:proofErr w:type="gramStart"/>
      <w:r>
        <w:rPr>
          <w:sz w:val="24"/>
          <w:szCs w:val="24"/>
        </w:rPr>
        <w:t>are considered</w:t>
      </w:r>
      <w:proofErr w:type="gramEnd"/>
      <w:r>
        <w:rPr>
          <w:sz w:val="24"/>
          <w:szCs w:val="24"/>
        </w:rPr>
        <w:t xml:space="preserve"> plagiarism:</w:t>
      </w:r>
    </w:p>
    <w:p w:rsidR="005E3B53" w:rsidRDefault="00BB5675">
      <w:pPr>
        <w:numPr>
          <w:ilvl w:val="0"/>
          <w:numId w:val="4"/>
        </w:numPr>
        <w:ind w:left="1080"/>
        <w:rPr>
          <w:sz w:val="24"/>
          <w:szCs w:val="24"/>
        </w:rPr>
      </w:pPr>
      <w:r>
        <w:rPr>
          <w:sz w:val="24"/>
          <w:szCs w:val="24"/>
        </w:rPr>
        <w:t>Failing to cite quotations and borrowed ideas</w:t>
      </w:r>
    </w:p>
    <w:p w:rsidR="005E3B53" w:rsidRDefault="00BB5675">
      <w:pPr>
        <w:numPr>
          <w:ilvl w:val="0"/>
          <w:numId w:val="4"/>
        </w:numPr>
        <w:ind w:left="1080"/>
        <w:rPr>
          <w:sz w:val="24"/>
          <w:szCs w:val="24"/>
        </w:rPr>
      </w:pPr>
      <w:r>
        <w:rPr>
          <w:sz w:val="24"/>
          <w:szCs w:val="24"/>
        </w:rPr>
        <w:t>Failing to enclose borrowed language in quotation marks</w:t>
      </w:r>
    </w:p>
    <w:p w:rsidR="005E3B53" w:rsidRDefault="00BB5675">
      <w:pPr>
        <w:numPr>
          <w:ilvl w:val="0"/>
          <w:numId w:val="4"/>
        </w:numPr>
        <w:ind w:left="1080"/>
        <w:rPr>
          <w:sz w:val="24"/>
          <w:szCs w:val="24"/>
        </w:rPr>
      </w:pPr>
      <w:r>
        <w:rPr>
          <w:sz w:val="24"/>
          <w:szCs w:val="24"/>
        </w:rPr>
        <w:t>Failing to put summaries and paraphrase in a student’s own words</w:t>
      </w:r>
    </w:p>
    <w:p w:rsidR="005E3B53" w:rsidRDefault="005E3B53">
      <w:pPr>
        <w:rPr>
          <w:sz w:val="24"/>
          <w:szCs w:val="24"/>
        </w:rPr>
      </w:pPr>
    </w:p>
    <w:p w:rsidR="005E3B53" w:rsidRDefault="00BB5675">
      <w:pPr>
        <w:rPr>
          <w:sz w:val="24"/>
          <w:szCs w:val="24"/>
        </w:rPr>
      </w:pPr>
      <w:r>
        <w:rPr>
          <w:sz w:val="24"/>
          <w:szCs w:val="24"/>
        </w:rPr>
        <w:t xml:space="preserve">Penalties for academic dishonesty may </w:t>
      </w:r>
      <w:proofErr w:type="gramStart"/>
      <w:r>
        <w:rPr>
          <w:sz w:val="24"/>
          <w:szCs w:val="24"/>
        </w:rPr>
        <w:t>include:</w:t>
      </w:r>
      <w:proofErr w:type="gramEnd"/>
      <w:r>
        <w:rPr>
          <w:sz w:val="24"/>
          <w:szCs w:val="24"/>
        </w:rPr>
        <w:t xml:space="preserve"> failing grades for individual assignments, a failing grade for the course, academic suspension and/or expulsion from IAIA.</w:t>
      </w:r>
    </w:p>
    <w:p w:rsidR="005E3B53" w:rsidRDefault="005E3B53">
      <w:pPr>
        <w:rPr>
          <w:sz w:val="24"/>
          <w:szCs w:val="24"/>
        </w:rPr>
      </w:pPr>
    </w:p>
    <w:p w:rsidR="005E3B53" w:rsidRDefault="00BB5675">
      <w:pPr>
        <w:rPr>
          <w:sz w:val="24"/>
          <w:szCs w:val="24"/>
        </w:rPr>
      </w:pPr>
      <w:bookmarkStart w:id="3" w:name="3znysh7" w:colFirst="0" w:colLast="0"/>
      <w:bookmarkEnd w:id="3"/>
      <w:r>
        <w:rPr>
          <w:sz w:val="24"/>
          <w:szCs w:val="24"/>
        </w:rPr>
        <w:t xml:space="preserve">In an effort to ensure the integrity of the academic process in online courses, and in an effort to detect and prevent plagiarism, distance education faculty members may use electronic means to compare a student’s work with multiple sources. Electronic resources </w:t>
      </w:r>
      <w:r>
        <w:rPr>
          <w:sz w:val="24"/>
          <w:szCs w:val="24"/>
        </w:rPr>
        <w:lastRenderedPageBreak/>
        <w:t xml:space="preserve">may include, but are not limited to, Blackboard </w:t>
      </w:r>
      <w:proofErr w:type="spellStart"/>
      <w:r>
        <w:rPr>
          <w:sz w:val="24"/>
          <w:szCs w:val="24"/>
        </w:rPr>
        <w:t>SafeAssign</w:t>
      </w:r>
      <w:proofErr w:type="spellEnd"/>
      <w:r>
        <w:rPr>
          <w:sz w:val="24"/>
          <w:szCs w:val="24"/>
        </w:rPr>
        <w:t>™, Google™ Scholar, Turnitin.com, or Eve 2.5.</w:t>
      </w:r>
    </w:p>
    <w:p w:rsidR="005E3B53" w:rsidRDefault="005E3B53">
      <w:pPr>
        <w:rPr>
          <w:sz w:val="24"/>
          <w:szCs w:val="24"/>
        </w:rPr>
      </w:pPr>
    </w:p>
    <w:p w:rsidR="005E3B53" w:rsidRDefault="00BB5675">
      <w:pPr>
        <w:rPr>
          <w:sz w:val="24"/>
          <w:szCs w:val="24"/>
        </w:rPr>
      </w:pPr>
      <w:r>
        <w:rPr>
          <w:b/>
          <w:sz w:val="24"/>
          <w:szCs w:val="24"/>
        </w:rPr>
        <w:t xml:space="preserve">Privacy Policy: Family Educational Rights &amp; Privacy Act (FERPA) </w:t>
      </w:r>
    </w:p>
    <w:p w:rsidR="005E3B53" w:rsidRDefault="00BB5675">
      <w:pPr>
        <w:rPr>
          <w:sz w:val="24"/>
          <w:szCs w:val="24"/>
        </w:rPr>
      </w:pPr>
      <w:r>
        <w:rPr>
          <w:sz w:val="24"/>
          <w:szCs w:val="24"/>
        </w:rPr>
        <w:t>In accordance with FERPA (P.L. 93-380) (http://www.ed.gov/policy/gen/guid/fpco/ferpa/ index.html), college records are confidential.  These records consist of the student’s admission application, high school and/or college transcripts, records of grades and academic standing, and any notes, memos, or letters about the student’s scholastic progress.</w:t>
      </w:r>
    </w:p>
    <w:p w:rsidR="005E3B53" w:rsidRDefault="005E3B53">
      <w:pPr>
        <w:rPr>
          <w:sz w:val="24"/>
          <w:szCs w:val="24"/>
        </w:rPr>
      </w:pPr>
    </w:p>
    <w:p w:rsidR="005E3B53" w:rsidRDefault="00BB5675">
      <w:pPr>
        <w:rPr>
          <w:sz w:val="24"/>
          <w:szCs w:val="24"/>
        </w:rPr>
      </w:pPr>
      <w:r>
        <w:rPr>
          <w:sz w:val="24"/>
          <w:szCs w:val="24"/>
        </w:rPr>
        <w:t>The only people who have access to a student’s file are:</w:t>
      </w:r>
    </w:p>
    <w:p w:rsidR="005E3B53" w:rsidRDefault="00BB5675">
      <w:pPr>
        <w:numPr>
          <w:ilvl w:val="0"/>
          <w:numId w:val="2"/>
        </w:numPr>
        <w:rPr>
          <w:sz w:val="24"/>
          <w:szCs w:val="24"/>
        </w:rPr>
      </w:pPr>
      <w:r>
        <w:rPr>
          <w:sz w:val="24"/>
          <w:szCs w:val="24"/>
        </w:rPr>
        <w:t>College faculty and staff who are conducting College business</w:t>
      </w:r>
    </w:p>
    <w:p w:rsidR="005E3B53" w:rsidRDefault="00BB5675">
      <w:pPr>
        <w:numPr>
          <w:ilvl w:val="0"/>
          <w:numId w:val="2"/>
        </w:numPr>
        <w:rPr>
          <w:sz w:val="24"/>
          <w:szCs w:val="24"/>
        </w:rPr>
      </w:pPr>
      <w:r>
        <w:rPr>
          <w:sz w:val="24"/>
          <w:szCs w:val="24"/>
        </w:rPr>
        <w:t>Federal, state, and local officials who by law must receive information from The College</w:t>
      </w:r>
    </w:p>
    <w:p w:rsidR="005E3B53" w:rsidRDefault="00BB5675">
      <w:pPr>
        <w:numPr>
          <w:ilvl w:val="0"/>
          <w:numId w:val="2"/>
        </w:numPr>
        <w:rPr>
          <w:sz w:val="24"/>
          <w:szCs w:val="24"/>
        </w:rPr>
      </w:pPr>
      <w:r>
        <w:rPr>
          <w:sz w:val="24"/>
          <w:szCs w:val="24"/>
        </w:rPr>
        <w:t>Any party designated by judicial order or subpoena, provided The College notifies the student.</w:t>
      </w:r>
    </w:p>
    <w:p w:rsidR="005E3B53" w:rsidRDefault="00BB5675">
      <w:pPr>
        <w:numPr>
          <w:ilvl w:val="0"/>
          <w:numId w:val="2"/>
        </w:numPr>
        <w:rPr>
          <w:sz w:val="24"/>
          <w:szCs w:val="24"/>
        </w:rPr>
      </w:pPr>
      <w:r>
        <w:rPr>
          <w:sz w:val="24"/>
          <w:szCs w:val="24"/>
        </w:rPr>
        <w:t xml:space="preserve">Anyone who has the </w:t>
      </w:r>
      <w:proofErr w:type="gramStart"/>
      <w:r>
        <w:rPr>
          <w:sz w:val="24"/>
          <w:szCs w:val="24"/>
        </w:rPr>
        <w:t>student’s</w:t>
      </w:r>
      <w:proofErr w:type="gramEnd"/>
      <w:r>
        <w:rPr>
          <w:sz w:val="24"/>
          <w:szCs w:val="24"/>
        </w:rPr>
        <w:t xml:space="preserve"> written consent.</w:t>
      </w:r>
    </w:p>
    <w:p w:rsidR="005E3B53" w:rsidRDefault="005E3B53">
      <w:pPr>
        <w:rPr>
          <w:sz w:val="24"/>
          <w:szCs w:val="24"/>
        </w:rPr>
      </w:pPr>
      <w:bookmarkStart w:id="4" w:name="2et92p0" w:colFirst="0" w:colLast="0"/>
      <w:bookmarkEnd w:id="4"/>
    </w:p>
    <w:p w:rsidR="005E3B53" w:rsidRDefault="00BB5675">
      <w:pPr>
        <w:rPr>
          <w:sz w:val="24"/>
          <w:szCs w:val="24"/>
        </w:rPr>
      </w:pPr>
      <w:r>
        <w:rPr>
          <w:b/>
          <w:sz w:val="24"/>
          <w:szCs w:val="24"/>
        </w:rPr>
        <w:t xml:space="preserve">Attendance/Participation Policy: </w:t>
      </w:r>
      <w:r>
        <w:rPr>
          <w:sz w:val="24"/>
          <w:szCs w:val="24"/>
        </w:rPr>
        <w:t xml:space="preserve">Consistent and attentive participation is vital to academic success and </w:t>
      </w:r>
      <w:proofErr w:type="gramStart"/>
      <w:r>
        <w:rPr>
          <w:sz w:val="24"/>
          <w:szCs w:val="24"/>
        </w:rPr>
        <w:t>is expected</w:t>
      </w:r>
      <w:proofErr w:type="gramEnd"/>
      <w:r>
        <w:rPr>
          <w:sz w:val="24"/>
          <w:szCs w:val="24"/>
        </w:rPr>
        <w:t xml:space="preserve"> of all students. All faculty track attendance and may withdraw students who miss three classes or who are repeatedly tardy. Grades </w:t>
      </w:r>
      <w:proofErr w:type="gramStart"/>
      <w:r>
        <w:rPr>
          <w:sz w:val="24"/>
          <w:szCs w:val="24"/>
        </w:rPr>
        <w:t>are determined</w:t>
      </w:r>
      <w:proofErr w:type="gramEnd"/>
      <w:r>
        <w:rPr>
          <w:sz w:val="24"/>
          <w:szCs w:val="24"/>
        </w:rPr>
        <w:t xml:space="preserve"> by academic performance, and instructors may require participation related to specific classroom activities. Participation may constitute a specific percentage of students' grades. Attendance is mandatory. Consult the IAIA Attendance Policy in the Academic Catalog.</w:t>
      </w:r>
    </w:p>
    <w:p w:rsidR="005E3B53" w:rsidRDefault="005E3B53">
      <w:pPr>
        <w:rPr>
          <w:sz w:val="24"/>
          <w:szCs w:val="24"/>
        </w:rPr>
      </w:pPr>
    </w:p>
    <w:p w:rsidR="005E3B53" w:rsidRDefault="00BB5675">
      <w:pPr>
        <w:rPr>
          <w:sz w:val="24"/>
          <w:szCs w:val="24"/>
        </w:rPr>
      </w:pPr>
      <w:r>
        <w:rPr>
          <w:sz w:val="24"/>
          <w:szCs w:val="24"/>
        </w:rPr>
        <w:t xml:space="preserve">I will regularly generate attendance/tardy reports.  Noting reduced participation due to documented student illness, serious illness or death in the student's immediate family, official school activity, active military service that is of a reasonable brief duration, or other verified absences deemed appropriate by the instructor. Students must consult with faculty regarding the completion of make-up work. </w:t>
      </w:r>
    </w:p>
    <w:p w:rsidR="005E3B53" w:rsidRDefault="005E3B53">
      <w:pPr>
        <w:rPr>
          <w:sz w:val="24"/>
          <w:szCs w:val="24"/>
        </w:rPr>
      </w:pPr>
    </w:p>
    <w:p w:rsidR="005E3B53" w:rsidRDefault="00BB5675">
      <w:pPr>
        <w:rPr>
          <w:sz w:val="24"/>
          <w:szCs w:val="24"/>
        </w:rPr>
      </w:pPr>
      <w:r>
        <w:rPr>
          <w:sz w:val="24"/>
          <w:szCs w:val="24"/>
        </w:rPr>
        <w:t xml:space="preserve">Reduced participation does not exempt students from academic requirements. Reduced participation, even if documented, may result in a student failing the course.   An incomplete </w:t>
      </w:r>
      <w:proofErr w:type="gramStart"/>
      <w:r>
        <w:rPr>
          <w:sz w:val="24"/>
          <w:szCs w:val="24"/>
        </w:rPr>
        <w:t>may be granted</w:t>
      </w:r>
      <w:proofErr w:type="gramEnd"/>
      <w:r>
        <w:rPr>
          <w:sz w:val="24"/>
          <w:szCs w:val="24"/>
        </w:rPr>
        <w:t xml:space="preserve"> at the end of the semester if the student has a passing grade, but only if the instructor determines that it is feasible for the student to successfully complete remaining assignments after the semester. See Incomplete Policy in the Academic Catalog.</w:t>
      </w:r>
    </w:p>
    <w:p w:rsidR="005E3B53" w:rsidRDefault="005E3B53">
      <w:pPr>
        <w:rPr>
          <w:sz w:val="24"/>
          <w:szCs w:val="24"/>
        </w:rPr>
      </w:pPr>
    </w:p>
    <w:p w:rsidR="005E3B53" w:rsidRDefault="00BB5675">
      <w:pPr>
        <w:rPr>
          <w:sz w:val="24"/>
          <w:szCs w:val="24"/>
        </w:rPr>
      </w:pPr>
      <w:r>
        <w:rPr>
          <w:b/>
          <w:sz w:val="24"/>
          <w:szCs w:val="24"/>
        </w:rPr>
        <w:t xml:space="preserve">ATTENDANCE POINTS: </w:t>
      </w:r>
    </w:p>
    <w:p w:rsidR="005E3B53" w:rsidRDefault="005E3B53">
      <w:pPr>
        <w:rPr>
          <w:sz w:val="24"/>
          <w:szCs w:val="24"/>
        </w:rPr>
      </w:pPr>
    </w:p>
    <w:p w:rsidR="005E3B53" w:rsidRDefault="00BB5675">
      <w:pPr>
        <w:rPr>
          <w:sz w:val="24"/>
          <w:szCs w:val="24"/>
        </w:rPr>
      </w:pPr>
      <w:r>
        <w:rPr>
          <w:b/>
          <w:sz w:val="24"/>
          <w:szCs w:val="24"/>
        </w:rPr>
        <w:t xml:space="preserve">5 pts. </w:t>
      </w:r>
      <w:proofErr w:type="gramStart"/>
      <w:r>
        <w:rPr>
          <w:b/>
          <w:sz w:val="24"/>
          <w:szCs w:val="24"/>
        </w:rPr>
        <w:t>added</w:t>
      </w:r>
      <w:proofErr w:type="gramEnd"/>
      <w:r>
        <w:rPr>
          <w:b/>
          <w:sz w:val="24"/>
          <w:szCs w:val="24"/>
        </w:rPr>
        <w:t xml:space="preserve"> for each lecture class you attend</w:t>
      </w:r>
    </w:p>
    <w:p w:rsidR="005E3B53" w:rsidRDefault="00BB5675">
      <w:pPr>
        <w:rPr>
          <w:sz w:val="24"/>
          <w:szCs w:val="24"/>
        </w:rPr>
      </w:pPr>
      <w:r>
        <w:rPr>
          <w:b/>
          <w:sz w:val="24"/>
          <w:szCs w:val="24"/>
        </w:rPr>
        <w:t xml:space="preserve">10 pts. </w:t>
      </w:r>
      <w:proofErr w:type="gramStart"/>
      <w:r>
        <w:rPr>
          <w:b/>
          <w:sz w:val="24"/>
          <w:szCs w:val="24"/>
        </w:rPr>
        <w:t>subtracted</w:t>
      </w:r>
      <w:proofErr w:type="gramEnd"/>
      <w:r>
        <w:rPr>
          <w:b/>
          <w:sz w:val="24"/>
          <w:szCs w:val="24"/>
        </w:rPr>
        <w:t xml:space="preserve"> for each lecture class you miss</w:t>
      </w:r>
    </w:p>
    <w:p w:rsidR="005E3B53" w:rsidRDefault="00BB5675">
      <w:pPr>
        <w:rPr>
          <w:sz w:val="24"/>
          <w:szCs w:val="24"/>
        </w:rPr>
      </w:pPr>
      <w:r>
        <w:rPr>
          <w:b/>
          <w:sz w:val="24"/>
          <w:szCs w:val="24"/>
        </w:rPr>
        <w:t xml:space="preserve">10 pts. </w:t>
      </w:r>
      <w:proofErr w:type="gramStart"/>
      <w:r>
        <w:rPr>
          <w:b/>
          <w:sz w:val="24"/>
          <w:szCs w:val="24"/>
        </w:rPr>
        <w:t>added</w:t>
      </w:r>
      <w:proofErr w:type="gramEnd"/>
      <w:r>
        <w:rPr>
          <w:b/>
          <w:sz w:val="24"/>
          <w:szCs w:val="24"/>
        </w:rPr>
        <w:t xml:space="preserve"> for each lab you attend </w:t>
      </w:r>
    </w:p>
    <w:p w:rsidR="005E3B53" w:rsidRDefault="00BB5675">
      <w:pPr>
        <w:rPr>
          <w:sz w:val="24"/>
          <w:szCs w:val="24"/>
        </w:rPr>
      </w:pPr>
      <w:r>
        <w:rPr>
          <w:b/>
          <w:sz w:val="24"/>
          <w:szCs w:val="24"/>
        </w:rPr>
        <w:t xml:space="preserve">15 pts. </w:t>
      </w:r>
      <w:proofErr w:type="gramStart"/>
      <w:r>
        <w:rPr>
          <w:b/>
          <w:sz w:val="24"/>
          <w:szCs w:val="24"/>
        </w:rPr>
        <w:t>subtracted</w:t>
      </w:r>
      <w:proofErr w:type="gramEnd"/>
      <w:r>
        <w:rPr>
          <w:b/>
          <w:sz w:val="24"/>
          <w:szCs w:val="24"/>
        </w:rPr>
        <w:t xml:space="preserve"> for each lab you miss</w:t>
      </w:r>
    </w:p>
    <w:p w:rsidR="005E3B53" w:rsidRDefault="00BB5675">
      <w:pPr>
        <w:rPr>
          <w:sz w:val="24"/>
          <w:szCs w:val="24"/>
        </w:rPr>
      </w:pPr>
      <w:r>
        <w:rPr>
          <w:b/>
          <w:sz w:val="24"/>
          <w:szCs w:val="24"/>
        </w:rPr>
        <w:t xml:space="preserve">20 pts. </w:t>
      </w:r>
      <w:proofErr w:type="gramStart"/>
      <w:r>
        <w:rPr>
          <w:b/>
          <w:sz w:val="24"/>
          <w:szCs w:val="24"/>
        </w:rPr>
        <w:t>subtracted</w:t>
      </w:r>
      <w:proofErr w:type="gramEnd"/>
      <w:r>
        <w:rPr>
          <w:b/>
          <w:sz w:val="24"/>
          <w:szCs w:val="24"/>
        </w:rPr>
        <w:t xml:space="preserve"> for each scheduled field trip you miss</w:t>
      </w:r>
    </w:p>
    <w:p w:rsidR="005E3B53" w:rsidRDefault="005E3B53">
      <w:pPr>
        <w:rPr>
          <w:sz w:val="24"/>
          <w:szCs w:val="24"/>
        </w:rPr>
      </w:pPr>
    </w:p>
    <w:p w:rsidR="005E3B53" w:rsidRDefault="00BB5675">
      <w:pPr>
        <w:rPr>
          <w:sz w:val="24"/>
          <w:szCs w:val="24"/>
        </w:rPr>
      </w:pPr>
      <w:r>
        <w:rPr>
          <w:sz w:val="24"/>
          <w:szCs w:val="24"/>
        </w:rPr>
        <w:t xml:space="preserve">This is in effect </w:t>
      </w:r>
      <w:r>
        <w:rPr>
          <w:b/>
          <w:sz w:val="24"/>
          <w:szCs w:val="24"/>
          <w:u w:val="single"/>
        </w:rPr>
        <w:t>except</w:t>
      </w:r>
      <w:r>
        <w:rPr>
          <w:sz w:val="24"/>
          <w:szCs w:val="24"/>
        </w:rPr>
        <w:t xml:space="preserve"> for pre-arranged absences (with a form submitted in advance) and with a signed doctor’s excuse- if you are ill.</w:t>
      </w:r>
    </w:p>
    <w:p w:rsidR="005E3B53" w:rsidRDefault="005E3B53">
      <w:pPr>
        <w:rPr>
          <w:sz w:val="24"/>
          <w:szCs w:val="24"/>
        </w:rPr>
      </w:pPr>
    </w:p>
    <w:p w:rsidR="005E3B53" w:rsidRDefault="005E3B53">
      <w:pPr>
        <w:rPr>
          <w:sz w:val="24"/>
          <w:szCs w:val="24"/>
        </w:rPr>
      </w:pPr>
    </w:p>
    <w:p w:rsidR="005E3B53" w:rsidRDefault="00BB5675">
      <w:pPr>
        <w:rPr>
          <w:sz w:val="24"/>
          <w:szCs w:val="24"/>
        </w:rPr>
      </w:pPr>
      <w:r>
        <w:rPr>
          <w:b/>
          <w:sz w:val="24"/>
          <w:szCs w:val="24"/>
        </w:rPr>
        <w:lastRenderedPageBreak/>
        <w:t xml:space="preserve">Communication Etiquette: </w:t>
      </w:r>
      <w:r>
        <w:rPr>
          <w:sz w:val="24"/>
          <w:szCs w:val="24"/>
        </w:rPr>
        <w:t xml:space="preserve">Communicating clearly face to face or on the Internet without creating misunderstandings is a challenge. </w:t>
      </w:r>
    </w:p>
    <w:p w:rsidR="005E3B53" w:rsidRDefault="005E3B53">
      <w:pPr>
        <w:rPr>
          <w:sz w:val="24"/>
          <w:szCs w:val="24"/>
        </w:rPr>
      </w:pPr>
    </w:p>
    <w:p w:rsidR="005E3B53" w:rsidRDefault="00BB5675">
      <w:pPr>
        <w:rPr>
          <w:sz w:val="24"/>
          <w:szCs w:val="24"/>
        </w:rPr>
      </w:pPr>
      <w:r>
        <w:rPr>
          <w:sz w:val="24"/>
          <w:szCs w:val="24"/>
        </w:rPr>
        <w:t xml:space="preserve">These guidelines </w:t>
      </w:r>
      <w:proofErr w:type="gramStart"/>
      <w:r>
        <w:rPr>
          <w:sz w:val="24"/>
          <w:szCs w:val="24"/>
        </w:rPr>
        <w:t>hopefully</w:t>
      </w:r>
      <w:proofErr w:type="gramEnd"/>
      <w:r>
        <w:rPr>
          <w:sz w:val="24"/>
          <w:szCs w:val="24"/>
        </w:rPr>
        <w:t xml:space="preserve"> will help you:</w:t>
      </w:r>
    </w:p>
    <w:p w:rsidR="005E3B53" w:rsidRDefault="005E3B53">
      <w:pPr>
        <w:rPr>
          <w:sz w:val="24"/>
          <w:szCs w:val="24"/>
        </w:rPr>
      </w:pPr>
    </w:p>
    <w:p w:rsidR="005E3B53" w:rsidRDefault="00BB5675">
      <w:pPr>
        <w:numPr>
          <w:ilvl w:val="0"/>
          <w:numId w:val="5"/>
        </w:numPr>
        <w:rPr>
          <w:sz w:val="24"/>
          <w:szCs w:val="24"/>
        </w:rPr>
      </w:pPr>
      <w:r>
        <w:rPr>
          <w:sz w:val="24"/>
          <w:szCs w:val="24"/>
        </w:rPr>
        <w:t>Be respectful and considerate of others</w:t>
      </w:r>
    </w:p>
    <w:p w:rsidR="005E3B53" w:rsidRDefault="00BB5675">
      <w:pPr>
        <w:numPr>
          <w:ilvl w:val="0"/>
          <w:numId w:val="5"/>
        </w:numPr>
        <w:rPr>
          <w:sz w:val="24"/>
          <w:szCs w:val="24"/>
        </w:rPr>
      </w:pPr>
      <w:r>
        <w:rPr>
          <w:sz w:val="24"/>
          <w:szCs w:val="24"/>
        </w:rPr>
        <w:t>Be clear</w:t>
      </w:r>
    </w:p>
    <w:p w:rsidR="005E3B53" w:rsidRDefault="00BB5675">
      <w:pPr>
        <w:numPr>
          <w:ilvl w:val="0"/>
          <w:numId w:val="5"/>
        </w:numPr>
        <w:rPr>
          <w:sz w:val="24"/>
          <w:szCs w:val="24"/>
        </w:rPr>
      </w:pPr>
      <w:r>
        <w:rPr>
          <w:sz w:val="24"/>
          <w:szCs w:val="24"/>
        </w:rPr>
        <w:t>Use appropriate language</w:t>
      </w:r>
    </w:p>
    <w:p w:rsidR="005E3B53" w:rsidRDefault="00BB5675">
      <w:pPr>
        <w:numPr>
          <w:ilvl w:val="0"/>
          <w:numId w:val="1"/>
        </w:numPr>
        <w:rPr>
          <w:sz w:val="24"/>
          <w:szCs w:val="24"/>
        </w:rPr>
      </w:pPr>
      <w:r>
        <w:rPr>
          <w:sz w:val="24"/>
          <w:szCs w:val="24"/>
        </w:rPr>
        <w:t>Be brief and stay on topic</w:t>
      </w:r>
    </w:p>
    <w:p w:rsidR="005E3B53" w:rsidRDefault="00BB5675">
      <w:pPr>
        <w:numPr>
          <w:ilvl w:val="0"/>
          <w:numId w:val="1"/>
        </w:numPr>
        <w:rPr>
          <w:sz w:val="24"/>
          <w:szCs w:val="24"/>
        </w:rPr>
      </w:pPr>
      <w:r>
        <w:rPr>
          <w:sz w:val="24"/>
          <w:szCs w:val="24"/>
        </w:rPr>
        <w:t>When using email make a good impression: your words and content represent you; review/edit your words and images before sending</w:t>
      </w:r>
    </w:p>
    <w:p w:rsidR="005E3B53" w:rsidRDefault="00BB5675">
      <w:pPr>
        <w:numPr>
          <w:ilvl w:val="0"/>
          <w:numId w:val="1"/>
        </w:numPr>
        <w:rPr>
          <w:sz w:val="24"/>
          <w:szCs w:val="24"/>
        </w:rPr>
      </w:pPr>
      <w:r>
        <w:rPr>
          <w:sz w:val="24"/>
          <w:szCs w:val="24"/>
        </w:rPr>
        <w:t>Texting acronyms or texting language is not appropriate for academic online communication</w:t>
      </w:r>
    </w:p>
    <w:p w:rsidR="005E3B53" w:rsidRDefault="00BB5675">
      <w:pPr>
        <w:numPr>
          <w:ilvl w:val="0"/>
          <w:numId w:val="1"/>
        </w:numPr>
        <w:rPr>
          <w:sz w:val="24"/>
          <w:szCs w:val="24"/>
        </w:rPr>
      </w:pPr>
      <w:r>
        <w:rPr>
          <w:sz w:val="24"/>
          <w:szCs w:val="24"/>
        </w:rPr>
        <w:t>Be selective on what information you put in an e-mail or on a web site: Information on the Internet is very public, and can be seen by anyone in the world including criminals, future employers, and governments</w:t>
      </w:r>
    </w:p>
    <w:p w:rsidR="005E3B53" w:rsidRDefault="00BB5675">
      <w:pPr>
        <w:numPr>
          <w:ilvl w:val="0"/>
          <w:numId w:val="1"/>
        </w:numPr>
        <w:rPr>
          <w:sz w:val="24"/>
          <w:szCs w:val="24"/>
        </w:rPr>
      </w:pPr>
      <w:r>
        <w:rPr>
          <w:sz w:val="24"/>
          <w:szCs w:val="24"/>
        </w:rPr>
        <w:t>Forward e-mail messages you receive only with permission of the sender</w:t>
      </w:r>
    </w:p>
    <w:p w:rsidR="005E3B53" w:rsidRDefault="00BB5675">
      <w:pPr>
        <w:numPr>
          <w:ilvl w:val="0"/>
          <w:numId w:val="1"/>
        </w:numPr>
        <w:rPr>
          <w:sz w:val="24"/>
          <w:szCs w:val="24"/>
        </w:rPr>
      </w:pPr>
      <w:r>
        <w:rPr>
          <w:sz w:val="24"/>
          <w:szCs w:val="24"/>
        </w:rPr>
        <w:t>Remember you are not anonymous: what you write in an e-mail and web site can be traced back to you</w:t>
      </w:r>
    </w:p>
    <w:p w:rsidR="005E3B53" w:rsidRDefault="00BB5675">
      <w:pPr>
        <w:numPr>
          <w:ilvl w:val="0"/>
          <w:numId w:val="1"/>
        </w:numPr>
        <w:rPr>
          <w:sz w:val="24"/>
          <w:szCs w:val="24"/>
        </w:rPr>
      </w:pPr>
      <w:r>
        <w:rPr>
          <w:sz w:val="24"/>
          <w:szCs w:val="24"/>
        </w:rPr>
        <w:t>Do not send SPAM: SPAM is posting or e-mailing unsolicited e-mail, often advertising messages, to a wide audience (another way of thinking of it is electronic junk mail)</w:t>
      </w:r>
    </w:p>
    <w:p w:rsidR="005E3B53" w:rsidRDefault="005E3B53">
      <w:pPr>
        <w:rPr>
          <w:sz w:val="24"/>
          <w:szCs w:val="24"/>
        </w:rPr>
      </w:pPr>
    </w:p>
    <w:p w:rsidR="005E3B53" w:rsidRDefault="00BB5675">
      <w:pPr>
        <w:rPr>
          <w:sz w:val="24"/>
          <w:szCs w:val="24"/>
        </w:rPr>
      </w:pPr>
      <w:r>
        <w:rPr>
          <w:b/>
          <w:sz w:val="24"/>
          <w:szCs w:val="24"/>
        </w:rPr>
        <w:t xml:space="preserve">Instructor-initiated Withdrawal: </w:t>
      </w:r>
      <w:r>
        <w:rPr>
          <w:sz w:val="24"/>
          <w:szCs w:val="24"/>
        </w:rPr>
        <w:t>Instructors may initiate the withdrawal of a student from their course for Poor attendance (non-participation online), unsatisfactory progress or unacceptable behavior.</w:t>
      </w:r>
      <w:r>
        <w:rPr>
          <w:b/>
          <w:sz w:val="24"/>
          <w:szCs w:val="24"/>
        </w:rPr>
        <w:t xml:space="preserve">  </w:t>
      </w:r>
      <w:r>
        <w:rPr>
          <w:sz w:val="24"/>
          <w:szCs w:val="24"/>
        </w:rPr>
        <w:t>See Withdrawal Policy in the Academic Catalog.</w:t>
      </w:r>
    </w:p>
    <w:p w:rsidR="005E3B53" w:rsidRDefault="005E3B53">
      <w:pPr>
        <w:rPr>
          <w:sz w:val="24"/>
          <w:szCs w:val="24"/>
        </w:rPr>
      </w:pPr>
    </w:p>
    <w:p w:rsidR="005E3B53" w:rsidRDefault="00BB5675">
      <w:pPr>
        <w:widowControl w:val="0"/>
        <w:tabs>
          <w:tab w:val="left" w:pos="560"/>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ind w:right="-1080"/>
        <w:rPr>
          <w:sz w:val="24"/>
          <w:szCs w:val="24"/>
        </w:rPr>
      </w:pPr>
      <w:r>
        <w:rPr>
          <w:b/>
          <w:sz w:val="24"/>
          <w:szCs w:val="24"/>
        </w:rPr>
        <w:t xml:space="preserve">Activities, Assignments, and Grading Policy: </w:t>
      </w:r>
    </w:p>
    <w:p w:rsidR="005E3B53" w:rsidRDefault="00BB5675">
      <w:pPr>
        <w:widowControl w:val="0"/>
        <w:tabs>
          <w:tab w:val="left" w:pos="560"/>
          <w:tab w:val="left" w:pos="1120"/>
          <w:tab w:val="left" w:pos="1620"/>
          <w:tab w:val="left" w:pos="1680"/>
          <w:tab w:val="left" w:pos="2240"/>
          <w:tab w:val="left" w:pos="2800"/>
          <w:tab w:val="left" w:pos="3360"/>
          <w:tab w:val="left" w:pos="3920"/>
          <w:tab w:val="left" w:pos="4480"/>
          <w:tab w:val="left" w:pos="5040"/>
          <w:tab w:val="left" w:pos="5600"/>
          <w:tab w:val="left" w:pos="6160"/>
          <w:tab w:val="left" w:pos="6720"/>
        </w:tabs>
        <w:ind w:right="-1080"/>
        <w:rPr>
          <w:color w:val="000000"/>
          <w:sz w:val="24"/>
          <w:szCs w:val="24"/>
        </w:rPr>
      </w:pPr>
      <w:r>
        <w:rPr>
          <w:color w:val="000000"/>
          <w:sz w:val="24"/>
          <w:szCs w:val="24"/>
        </w:rPr>
        <w:t xml:space="preserve">Your </w:t>
      </w:r>
      <w:r>
        <w:rPr>
          <w:b/>
          <w:color w:val="000000"/>
          <w:sz w:val="24"/>
          <w:szCs w:val="24"/>
          <w:u w:val="single"/>
        </w:rPr>
        <w:t>Final</w:t>
      </w:r>
      <w:r>
        <w:rPr>
          <w:color w:val="000000"/>
          <w:sz w:val="24"/>
          <w:szCs w:val="24"/>
        </w:rPr>
        <w:t xml:space="preserve"> grade for this class will consist of:</w:t>
      </w:r>
    </w:p>
    <w:p w:rsidR="005E3B53" w:rsidRDefault="00BB5675">
      <w:pPr>
        <w:tabs>
          <w:tab w:val="left" w:pos="1620"/>
        </w:tabs>
        <w:ind w:right="-1080"/>
        <w:rPr>
          <w:sz w:val="24"/>
          <w:szCs w:val="24"/>
        </w:rPr>
      </w:pPr>
      <w:r>
        <w:rPr>
          <w:sz w:val="24"/>
          <w:szCs w:val="24"/>
        </w:rPr>
        <w:t xml:space="preserve">Midterm Exam </w:t>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5E3B53" w:rsidRDefault="00BB5675">
      <w:pPr>
        <w:tabs>
          <w:tab w:val="left" w:pos="1620"/>
        </w:tabs>
        <w:ind w:right="-1080"/>
        <w:rPr>
          <w:sz w:val="24"/>
          <w:szCs w:val="24"/>
        </w:rPr>
      </w:pPr>
      <w:r>
        <w:rPr>
          <w:sz w:val="24"/>
          <w:szCs w:val="24"/>
        </w:rPr>
        <w:t>Weekly reading quizzes/reports</w:t>
      </w:r>
      <w:r>
        <w:rPr>
          <w:sz w:val="24"/>
          <w:szCs w:val="24"/>
        </w:rPr>
        <w:tab/>
      </w:r>
      <w:r>
        <w:rPr>
          <w:sz w:val="24"/>
          <w:szCs w:val="24"/>
        </w:rPr>
        <w:tab/>
      </w:r>
      <w:r>
        <w:rPr>
          <w:sz w:val="24"/>
          <w:szCs w:val="24"/>
        </w:rPr>
        <w:tab/>
        <w:t xml:space="preserve">10% </w:t>
      </w:r>
      <w:r>
        <w:rPr>
          <w:sz w:val="24"/>
          <w:szCs w:val="24"/>
        </w:rPr>
        <w:tab/>
      </w:r>
      <w:r>
        <w:rPr>
          <w:sz w:val="24"/>
          <w:szCs w:val="24"/>
        </w:rPr>
        <w:tab/>
      </w:r>
      <w:r>
        <w:rPr>
          <w:sz w:val="24"/>
          <w:szCs w:val="24"/>
        </w:rPr>
        <w:tab/>
      </w:r>
      <w:r>
        <w:rPr>
          <w:sz w:val="24"/>
          <w:szCs w:val="24"/>
        </w:rPr>
        <w:tab/>
      </w:r>
      <w:r>
        <w:rPr>
          <w:sz w:val="24"/>
          <w:szCs w:val="24"/>
        </w:rPr>
        <w:tab/>
      </w:r>
    </w:p>
    <w:p w:rsidR="005E3B53" w:rsidRDefault="00BB5675">
      <w:pPr>
        <w:tabs>
          <w:tab w:val="left" w:pos="1620"/>
        </w:tabs>
        <w:ind w:right="-1080"/>
        <w:rPr>
          <w:sz w:val="24"/>
          <w:szCs w:val="24"/>
        </w:rPr>
      </w:pPr>
      <w:r>
        <w:rPr>
          <w:sz w:val="24"/>
          <w:szCs w:val="24"/>
        </w:rPr>
        <w:t xml:space="preserve">Class presentations </w:t>
      </w:r>
      <w:r>
        <w:rPr>
          <w:sz w:val="24"/>
          <w:szCs w:val="24"/>
        </w:rPr>
        <w:tab/>
      </w:r>
      <w:r>
        <w:rPr>
          <w:sz w:val="24"/>
          <w:szCs w:val="24"/>
        </w:rPr>
        <w:tab/>
      </w:r>
      <w:r>
        <w:rPr>
          <w:sz w:val="24"/>
          <w:szCs w:val="24"/>
        </w:rPr>
        <w:tab/>
      </w:r>
      <w:r>
        <w:rPr>
          <w:sz w:val="24"/>
          <w:szCs w:val="24"/>
        </w:rPr>
        <w:tab/>
      </w:r>
      <w:r>
        <w:rPr>
          <w:sz w:val="24"/>
          <w:szCs w:val="24"/>
        </w:rPr>
        <w:tab/>
        <w:t xml:space="preserve">30% </w:t>
      </w:r>
    </w:p>
    <w:p w:rsidR="005E3B53" w:rsidRDefault="00BB5675">
      <w:pPr>
        <w:tabs>
          <w:tab w:val="left" w:pos="1620"/>
        </w:tabs>
        <w:ind w:right="-1080"/>
        <w:rPr>
          <w:sz w:val="24"/>
          <w:szCs w:val="24"/>
        </w:rPr>
      </w:pPr>
      <w:r>
        <w:rPr>
          <w:sz w:val="24"/>
          <w:szCs w:val="24"/>
        </w:rPr>
        <w:t xml:space="preserve">Class participation     </w:t>
      </w:r>
      <w:r>
        <w:rPr>
          <w:sz w:val="24"/>
          <w:szCs w:val="24"/>
        </w:rPr>
        <w:tab/>
      </w:r>
      <w:r>
        <w:rPr>
          <w:sz w:val="24"/>
          <w:szCs w:val="24"/>
        </w:rPr>
        <w:tab/>
      </w:r>
      <w:r>
        <w:rPr>
          <w:sz w:val="24"/>
          <w:szCs w:val="24"/>
        </w:rPr>
        <w:tab/>
      </w:r>
      <w:r>
        <w:rPr>
          <w:sz w:val="24"/>
          <w:szCs w:val="24"/>
        </w:rPr>
        <w:tab/>
      </w:r>
      <w:r>
        <w:rPr>
          <w:sz w:val="24"/>
          <w:szCs w:val="24"/>
        </w:rPr>
        <w:tab/>
        <w:t xml:space="preserve">15% </w:t>
      </w:r>
    </w:p>
    <w:p w:rsidR="005E3B53" w:rsidRDefault="00BB5675">
      <w:pPr>
        <w:tabs>
          <w:tab w:val="left" w:pos="1620"/>
        </w:tabs>
        <w:ind w:right="-1080"/>
        <w:rPr>
          <w:sz w:val="24"/>
          <w:szCs w:val="24"/>
        </w:rPr>
      </w:pPr>
      <w:r>
        <w:rPr>
          <w:sz w:val="24"/>
          <w:szCs w:val="24"/>
        </w:rPr>
        <w:t xml:space="preserve">Class attendance </w:t>
      </w:r>
      <w:r>
        <w:rPr>
          <w:sz w:val="24"/>
          <w:szCs w:val="24"/>
        </w:rPr>
        <w:tab/>
      </w:r>
      <w:r>
        <w:rPr>
          <w:sz w:val="24"/>
          <w:szCs w:val="24"/>
        </w:rPr>
        <w:tab/>
      </w:r>
      <w:r>
        <w:rPr>
          <w:sz w:val="24"/>
          <w:szCs w:val="24"/>
        </w:rPr>
        <w:tab/>
      </w:r>
      <w:r>
        <w:rPr>
          <w:sz w:val="24"/>
          <w:szCs w:val="24"/>
        </w:rPr>
        <w:tab/>
      </w:r>
      <w:r>
        <w:rPr>
          <w:sz w:val="24"/>
          <w:szCs w:val="24"/>
        </w:rPr>
        <w:tab/>
        <w:t>10%</w:t>
      </w:r>
    </w:p>
    <w:p w:rsidR="005E3B53" w:rsidRDefault="00BB5675">
      <w:pPr>
        <w:tabs>
          <w:tab w:val="left" w:pos="1620"/>
        </w:tabs>
        <w:ind w:right="-1080"/>
        <w:rPr>
          <w:sz w:val="24"/>
          <w:szCs w:val="24"/>
        </w:rPr>
      </w:pPr>
      <w:r>
        <w:rPr>
          <w:sz w:val="24"/>
          <w:szCs w:val="24"/>
        </w:rPr>
        <w:t>Final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20%</w:t>
      </w:r>
    </w:p>
    <w:p w:rsidR="005E3B53" w:rsidRDefault="00BB5675">
      <w:pPr>
        <w:tabs>
          <w:tab w:val="left" w:pos="1620"/>
        </w:tabs>
        <w:ind w:righ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100%</w:t>
      </w:r>
    </w:p>
    <w:p w:rsidR="005E3B53" w:rsidRDefault="00BB5675">
      <w:pPr>
        <w:tabs>
          <w:tab w:val="left" w:pos="1620"/>
        </w:tabs>
        <w:ind w:right="-1080"/>
        <w:rPr>
          <w:sz w:val="24"/>
          <w:szCs w:val="24"/>
        </w:rPr>
      </w:pPr>
      <w:r>
        <w:rPr>
          <w:b/>
          <w:sz w:val="24"/>
          <w:szCs w:val="24"/>
        </w:rPr>
        <w:t>1. Two PowerPoint Oral Presentations</w:t>
      </w:r>
      <w:proofErr w:type="gramStart"/>
      <w:r>
        <w:rPr>
          <w:b/>
          <w:sz w:val="24"/>
          <w:szCs w:val="24"/>
        </w:rPr>
        <w:t>:</w:t>
      </w:r>
      <w:r>
        <w:rPr>
          <w:sz w:val="24"/>
          <w:szCs w:val="24"/>
        </w:rPr>
        <w:t xml:space="preserve">  .</w:t>
      </w:r>
      <w:proofErr w:type="gramEnd"/>
      <w:r>
        <w:rPr>
          <w:sz w:val="24"/>
          <w:szCs w:val="24"/>
        </w:rPr>
        <w:t xml:space="preserve"> </w:t>
      </w:r>
    </w:p>
    <w:p w:rsidR="005E3B53" w:rsidRDefault="00BB5675">
      <w:pPr>
        <w:tabs>
          <w:tab w:val="left" w:pos="1620"/>
        </w:tabs>
        <w:ind w:right="-1080"/>
        <w:rPr>
          <w:sz w:val="24"/>
          <w:szCs w:val="24"/>
        </w:rPr>
      </w:pPr>
      <w:r>
        <w:rPr>
          <w:sz w:val="24"/>
          <w:szCs w:val="24"/>
        </w:rPr>
        <w:t>Every student will give oral PowerPoint presentations (</w:t>
      </w:r>
      <w:r>
        <w:rPr>
          <w:b/>
          <w:sz w:val="24"/>
          <w:szCs w:val="24"/>
          <w:u w:val="single"/>
        </w:rPr>
        <w:t>4-6 minutes maximum</w:t>
      </w:r>
      <w:r>
        <w:rPr>
          <w:sz w:val="24"/>
          <w:szCs w:val="24"/>
        </w:rPr>
        <w:t>) on:</w:t>
      </w:r>
    </w:p>
    <w:p w:rsidR="005E3B53" w:rsidRDefault="00BB5675">
      <w:pPr>
        <w:tabs>
          <w:tab w:val="left" w:pos="1620"/>
        </w:tabs>
        <w:ind w:right="-1080"/>
        <w:rPr>
          <w:sz w:val="24"/>
          <w:szCs w:val="24"/>
        </w:rPr>
      </w:pPr>
      <w:r>
        <w:rPr>
          <w:sz w:val="24"/>
          <w:szCs w:val="24"/>
        </w:rPr>
        <w:tab/>
      </w:r>
      <w:proofErr w:type="gramStart"/>
      <w:r>
        <w:rPr>
          <w:sz w:val="24"/>
          <w:szCs w:val="24"/>
        </w:rPr>
        <w:t>an</w:t>
      </w:r>
      <w:proofErr w:type="gramEnd"/>
      <w:r>
        <w:rPr>
          <w:sz w:val="24"/>
          <w:szCs w:val="24"/>
        </w:rPr>
        <w:t xml:space="preserve"> important medicinal, food or ceremonial plant (global, contemporary focus) </w:t>
      </w:r>
    </w:p>
    <w:p w:rsidR="005E3B53" w:rsidRDefault="00BB5675">
      <w:pPr>
        <w:tabs>
          <w:tab w:val="left" w:pos="1620"/>
        </w:tabs>
        <w:ind w:right="-1080"/>
        <w:rPr>
          <w:sz w:val="24"/>
          <w:szCs w:val="24"/>
        </w:rPr>
      </w:pPr>
      <w:r>
        <w:rPr>
          <w:sz w:val="24"/>
          <w:szCs w:val="24"/>
        </w:rPr>
        <w:tab/>
      </w:r>
      <w:proofErr w:type="gramStart"/>
      <w:r>
        <w:rPr>
          <w:sz w:val="24"/>
          <w:szCs w:val="24"/>
        </w:rPr>
        <w:t>an</w:t>
      </w:r>
      <w:proofErr w:type="gramEnd"/>
      <w:r>
        <w:rPr>
          <w:sz w:val="24"/>
          <w:szCs w:val="24"/>
        </w:rPr>
        <w:t xml:space="preserve"> important native plant utilized in the SW desert</w:t>
      </w:r>
    </w:p>
    <w:p w:rsidR="005E3B53" w:rsidRDefault="00BB5675">
      <w:pPr>
        <w:tabs>
          <w:tab w:val="left" w:pos="1620"/>
        </w:tabs>
        <w:ind w:right="-1080"/>
        <w:rPr>
          <w:sz w:val="24"/>
          <w:szCs w:val="24"/>
        </w:rPr>
      </w:pPr>
      <w:r>
        <w:rPr>
          <w:sz w:val="24"/>
          <w:szCs w:val="24"/>
        </w:rPr>
        <w:tab/>
      </w:r>
      <w:proofErr w:type="gramStart"/>
      <w:r>
        <w:rPr>
          <w:sz w:val="24"/>
          <w:szCs w:val="24"/>
        </w:rPr>
        <w:t>a</w:t>
      </w:r>
      <w:proofErr w:type="gramEnd"/>
      <w:r>
        <w:rPr>
          <w:sz w:val="24"/>
          <w:szCs w:val="24"/>
        </w:rPr>
        <w:t xml:space="preserve"> technology utilizing native plants of the SW desert</w:t>
      </w:r>
    </w:p>
    <w:p w:rsidR="005E3B53" w:rsidRDefault="00BB5675">
      <w:pPr>
        <w:tabs>
          <w:tab w:val="left" w:pos="1620"/>
        </w:tabs>
        <w:ind w:right="-1080"/>
        <w:rPr>
          <w:sz w:val="24"/>
          <w:szCs w:val="24"/>
        </w:rPr>
      </w:pPr>
      <w:r>
        <w:rPr>
          <w:sz w:val="24"/>
          <w:szCs w:val="24"/>
        </w:rPr>
        <w:t xml:space="preserve">Handouts will detail each of these presentations. </w:t>
      </w:r>
    </w:p>
    <w:p w:rsidR="005E3B53" w:rsidRDefault="005E3B53">
      <w:pPr>
        <w:tabs>
          <w:tab w:val="left" w:pos="1620"/>
        </w:tabs>
        <w:ind w:right="-990"/>
        <w:rPr>
          <w:sz w:val="24"/>
          <w:szCs w:val="24"/>
        </w:rPr>
      </w:pPr>
    </w:p>
    <w:p w:rsidR="005E3B53" w:rsidRDefault="00BB5675">
      <w:pPr>
        <w:tabs>
          <w:tab w:val="left" w:pos="1620"/>
        </w:tabs>
        <w:ind w:right="-990"/>
        <w:rPr>
          <w:sz w:val="24"/>
          <w:szCs w:val="24"/>
        </w:rPr>
      </w:pPr>
      <w:r>
        <w:rPr>
          <w:b/>
          <w:sz w:val="24"/>
          <w:szCs w:val="24"/>
        </w:rPr>
        <w:t>2</w:t>
      </w:r>
      <w:r>
        <w:rPr>
          <w:sz w:val="24"/>
          <w:szCs w:val="24"/>
        </w:rPr>
        <w:t xml:space="preserve">. There will be a </w:t>
      </w:r>
      <w:r>
        <w:rPr>
          <w:b/>
          <w:sz w:val="24"/>
          <w:szCs w:val="24"/>
        </w:rPr>
        <w:t>weekly assignment</w:t>
      </w:r>
      <w:r>
        <w:rPr>
          <w:sz w:val="24"/>
          <w:szCs w:val="24"/>
        </w:rPr>
        <w:t xml:space="preserve"> of a Reading (with accompanying quiz or report), </w:t>
      </w:r>
      <w:proofErr w:type="gramStart"/>
      <w:r>
        <w:rPr>
          <w:sz w:val="24"/>
          <w:szCs w:val="24"/>
        </w:rPr>
        <w:t>DVD ,</w:t>
      </w:r>
      <w:proofErr w:type="gramEnd"/>
      <w:r>
        <w:rPr>
          <w:sz w:val="24"/>
          <w:szCs w:val="24"/>
        </w:rPr>
        <w:t xml:space="preserve"> or other  homework.</w:t>
      </w:r>
    </w:p>
    <w:p w:rsidR="005E3B53" w:rsidRDefault="005E3B53">
      <w:pPr>
        <w:tabs>
          <w:tab w:val="left" w:pos="1620"/>
        </w:tabs>
        <w:ind w:right="-990"/>
        <w:rPr>
          <w:sz w:val="24"/>
          <w:szCs w:val="24"/>
        </w:rPr>
      </w:pPr>
    </w:p>
    <w:p w:rsidR="005E3B53" w:rsidRDefault="00BB5675">
      <w:pPr>
        <w:ind w:right="-990"/>
        <w:rPr>
          <w:sz w:val="24"/>
          <w:szCs w:val="24"/>
        </w:rPr>
      </w:pPr>
      <w:r>
        <w:rPr>
          <w:b/>
          <w:sz w:val="24"/>
          <w:szCs w:val="24"/>
        </w:rPr>
        <w:t xml:space="preserve">3. Exams- Both a midterm and final exam </w:t>
      </w:r>
      <w:proofErr w:type="gramStart"/>
      <w:r>
        <w:rPr>
          <w:b/>
          <w:sz w:val="24"/>
          <w:szCs w:val="24"/>
        </w:rPr>
        <w:t>will be given</w:t>
      </w:r>
      <w:proofErr w:type="gramEnd"/>
    </w:p>
    <w:p w:rsidR="005E3B53" w:rsidRDefault="005E3B53">
      <w:pPr>
        <w:ind w:right="-990"/>
        <w:rPr>
          <w:sz w:val="24"/>
          <w:szCs w:val="24"/>
        </w:rPr>
      </w:pPr>
    </w:p>
    <w:p w:rsidR="005E3B53" w:rsidRDefault="00BB5675">
      <w:pPr>
        <w:ind w:right="-990"/>
        <w:rPr>
          <w:sz w:val="24"/>
          <w:szCs w:val="24"/>
        </w:rPr>
      </w:pPr>
      <w:r>
        <w:rPr>
          <w:b/>
          <w:sz w:val="24"/>
          <w:szCs w:val="24"/>
        </w:rPr>
        <w:t xml:space="preserve">4. Participation: in-class activities include plant anatomical observations, cooking, and production of a </w:t>
      </w:r>
      <w:proofErr w:type="gramStart"/>
      <w:r>
        <w:rPr>
          <w:b/>
          <w:sz w:val="24"/>
          <w:szCs w:val="24"/>
        </w:rPr>
        <w:t>plant reference specimen collection</w:t>
      </w:r>
      <w:proofErr w:type="gramEnd"/>
      <w:r>
        <w:rPr>
          <w:b/>
          <w:sz w:val="24"/>
          <w:szCs w:val="24"/>
        </w:rPr>
        <w:t>.</w:t>
      </w:r>
    </w:p>
    <w:p w:rsidR="005E3B53" w:rsidRDefault="005E3B53">
      <w:pPr>
        <w:ind w:right="-990"/>
        <w:rPr>
          <w:sz w:val="24"/>
          <w:szCs w:val="24"/>
        </w:rPr>
      </w:pPr>
    </w:p>
    <w:p w:rsidR="005E3B53" w:rsidRDefault="005E3B53">
      <w:pPr>
        <w:rPr>
          <w:sz w:val="24"/>
          <w:szCs w:val="24"/>
        </w:rPr>
      </w:pPr>
    </w:p>
    <w:p w:rsidR="005E3B53" w:rsidRDefault="00BB5675">
      <w:pPr>
        <w:rPr>
          <w:sz w:val="24"/>
          <w:szCs w:val="24"/>
        </w:rPr>
      </w:pPr>
      <w:r>
        <w:rPr>
          <w:b/>
          <w:sz w:val="24"/>
          <w:szCs w:val="24"/>
        </w:rPr>
        <w:lastRenderedPageBreak/>
        <w:t>Grading:</w:t>
      </w:r>
    </w:p>
    <w:p w:rsidR="005E3B53" w:rsidRDefault="00BB5675">
      <w:pPr>
        <w:rPr>
          <w:sz w:val="24"/>
          <w:szCs w:val="24"/>
        </w:rPr>
      </w:pPr>
      <w:r>
        <w:rPr>
          <w:sz w:val="24"/>
          <w:szCs w:val="24"/>
        </w:rPr>
        <w:t>In addition to the traditional A-B-C-D-F grades, at IAIA, instructors have the option of assigning “+” and “-</w:t>
      </w:r>
      <w:proofErr w:type="gramStart"/>
      <w:r>
        <w:rPr>
          <w:sz w:val="24"/>
          <w:szCs w:val="24"/>
        </w:rPr>
        <w:t>“ grades</w:t>
      </w:r>
      <w:proofErr w:type="gramEnd"/>
      <w:r>
        <w:rPr>
          <w:sz w:val="24"/>
          <w:szCs w:val="24"/>
        </w:rPr>
        <w:t xml:space="preserve"> as well. Percentage columns below </w:t>
      </w:r>
      <w:proofErr w:type="gramStart"/>
      <w:r>
        <w:rPr>
          <w:sz w:val="24"/>
          <w:szCs w:val="24"/>
        </w:rPr>
        <w:t>are intended</w:t>
      </w:r>
      <w:proofErr w:type="gramEnd"/>
      <w:r>
        <w:rPr>
          <w:sz w:val="24"/>
          <w:szCs w:val="24"/>
        </w:rPr>
        <w:t xml:space="preserve"> only as a guideline. Faculty may change this and they may add above their own grading procedures.</w:t>
      </w:r>
    </w:p>
    <w:p w:rsidR="005E3B53" w:rsidRDefault="005E3B53">
      <w:pPr>
        <w:rPr>
          <w:sz w:val="24"/>
          <w:szCs w:val="24"/>
        </w:rPr>
      </w:pPr>
    </w:p>
    <w:tbl>
      <w:tblPr>
        <w:tblStyle w:val="a"/>
        <w:tblW w:w="72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
        <w:gridCol w:w="1341"/>
        <w:gridCol w:w="1088"/>
        <w:gridCol w:w="961"/>
        <w:gridCol w:w="1463"/>
        <w:gridCol w:w="1463"/>
      </w:tblGrid>
      <w:tr w:rsidR="005E3B53">
        <w:tc>
          <w:tcPr>
            <w:tcW w:w="899" w:type="dxa"/>
            <w:tcBorders>
              <w:top w:val="single" w:sz="4" w:space="0" w:color="000000"/>
              <w:left w:val="single" w:sz="4" w:space="0" w:color="000000"/>
              <w:bottom w:val="single" w:sz="4" w:space="0" w:color="000000"/>
              <w:right w:val="single" w:sz="4" w:space="0" w:color="000000"/>
            </w:tcBorders>
          </w:tcPr>
          <w:p w:rsidR="005E3B53" w:rsidRDefault="00BB5675">
            <w:r>
              <w:rPr>
                <w:b/>
                <w:sz w:val="22"/>
                <w:szCs w:val="22"/>
              </w:rPr>
              <w:t>Grade</w:t>
            </w:r>
          </w:p>
        </w:tc>
        <w:tc>
          <w:tcPr>
            <w:tcW w:w="1341" w:type="dxa"/>
            <w:tcBorders>
              <w:top w:val="single" w:sz="4" w:space="0" w:color="000000"/>
              <w:left w:val="single" w:sz="4" w:space="0" w:color="000000"/>
              <w:bottom w:val="single" w:sz="4" w:space="0" w:color="000000"/>
              <w:right w:val="single" w:sz="4" w:space="0" w:color="000000"/>
            </w:tcBorders>
          </w:tcPr>
          <w:p w:rsidR="005E3B53" w:rsidRDefault="00BB5675">
            <w:r>
              <w:rPr>
                <w:b/>
                <w:sz w:val="22"/>
                <w:szCs w:val="22"/>
              </w:rPr>
              <w:t>Quality Points</w:t>
            </w:r>
          </w:p>
        </w:tc>
        <w:tc>
          <w:tcPr>
            <w:tcW w:w="1088" w:type="dxa"/>
            <w:tcBorders>
              <w:top w:val="single" w:sz="4" w:space="0" w:color="000000"/>
              <w:left w:val="single" w:sz="4" w:space="0" w:color="000000"/>
              <w:bottom w:val="single" w:sz="4" w:space="0" w:color="000000"/>
              <w:right w:val="single" w:sz="4" w:space="0" w:color="000000"/>
            </w:tcBorders>
          </w:tcPr>
          <w:p w:rsidR="005E3B53" w:rsidRDefault="00BB5675">
            <w:r>
              <w:rPr>
                <w:b/>
                <w:sz w:val="22"/>
                <w:szCs w:val="22"/>
              </w:rPr>
              <w:t>Percentage</w:t>
            </w:r>
          </w:p>
        </w:tc>
        <w:tc>
          <w:tcPr>
            <w:tcW w:w="961" w:type="dxa"/>
            <w:tcBorders>
              <w:top w:val="single" w:sz="4" w:space="0" w:color="000000"/>
              <w:left w:val="single" w:sz="4" w:space="0" w:color="000000"/>
              <w:bottom w:val="single" w:sz="4" w:space="0" w:color="000000"/>
              <w:right w:val="single" w:sz="4" w:space="0" w:color="000000"/>
            </w:tcBorders>
          </w:tcPr>
          <w:p w:rsidR="005E3B53" w:rsidRDefault="00BB5675">
            <w:r>
              <w:rPr>
                <w:b/>
                <w:sz w:val="22"/>
                <w:szCs w:val="22"/>
              </w:rPr>
              <w:t>Grade</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b/>
                <w:sz w:val="22"/>
                <w:szCs w:val="22"/>
              </w:rPr>
              <w:t>Quality Points</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b/>
                <w:sz w:val="22"/>
                <w:szCs w:val="22"/>
              </w:rPr>
              <w:t>Percentage</w:t>
            </w:r>
          </w:p>
        </w:tc>
      </w:tr>
      <w:tr w:rsidR="005E3B53">
        <w:tc>
          <w:tcPr>
            <w:tcW w:w="899"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A+</w:t>
            </w:r>
          </w:p>
        </w:tc>
        <w:tc>
          <w:tcPr>
            <w:tcW w:w="134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4.00</w:t>
            </w:r>
          </w:p>
        </w:tc>
        <w:tc>
          <w:tcPr>
            <w:tcW w:w="1088"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xml:space="preserve">97 – 100 </w:t>
            </w:r>
          </w:p>
        </w:tc>
        <w:tc>
          <w:tcPr>
            <w:tcW w:w="96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C</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2.00</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xml:space="preserve">74 – 76 </w:t>
            </w:r>
          </w:p>
        </w:tc>
      </w:tr>
      <w:tr w:rsidR="005E3B53">
        <w:tc>
          <w:tcPr>
            <w:tcW w:w="899"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A</w:t>
            </w:r>
          </w:p>
        </w:tc>
        <w:tc>
          <w:tcPr>
            <w:tcW w:w="134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4.00</w:t>
            </w:r>
          </w:p>
        </w:tc>
        <w:tc>
          <w:tcPr>
            <w:tcW w:w="1088"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94 – 96</w:t>
            </w:r>
          </w:p>
        </w:tc>
        <w:tc>
          <w:tcPr>
            <w:tcW w:w="96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C-</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1.67</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xml:space="preserve">71 – 73 </w:t>
            </w:r>
          </w:p>
        </w:tc>
      </w:tr>
      <w:tr w:rsidR="005E3B53">
        <w:tc>
          <w:tcPr>
            <w:tcW w:w="899"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A-</w:t>
            </w:r>
          </w:p>
        </w:tc>
        <w:tc>
          <w:tcPr>
            <w:tcW w:w="134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3.67</w:t>
            </w:r>
          </w:p>
        </w:tc>
        <w:tc>
          <w:tcPr>
            <w:tcW w:w="1088"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xml:space="preserve">91 – 93 </w:t>
            </w:r>
          </w:p>
        </w:tc>
        <w:tc>
          <w:tcPr>
            <w:tcW w:w="96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D+</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1.33</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xml:space="preserve">67 – 70 </w:t>
            </w:r>
          </w:p>
        </w:tc>
      </w:tr>
      <w:tr w:rsidR="005E3B53">
        <w:tc>
          <w:tcPr>
            <w:tcW w:w="899"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B+</w:t>
            </w:r>
          </w:p>
        </w:tc>
        <w:tc>
          <w:tcPr>
            <w:tcW w:w="134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3.33</w:t>
            </w:r>
          </w:p>
        </w:tc>
        <w:tc>
          <w:tcPr>
            <w:tcW w:w="1088"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xml:space="preserve">87 – 90 </w:t>
            </w:r>
          </w:p>
        </w:tc>
        <w:tc>
          <w:tcPr>
            <w:tcW w:w="96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D</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1.00</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xml:space="preserve">64 – 76 </w:t>
            </w:r>
          </w:p>
        </w:tc>
      </w:tr>
      <w:tr w:rsidR="005E3B53">
        <w:tc>
          <w:tcPr>
            <w:tcW w:w="899"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B</w:t>
            </w:r>
          </w:p>
        </w:tc>
        <w:tc>
          <w:tcPr>
            <w:tcW w:w="134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3.00</w:t>
            </w:r>
          </w:p>
        </w:tc>
        <w:tc>
          <w:tcPr>
            <w:tcW w:w="1088"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xml:space="preserve">84 – 86 </w:t>
            </w:r>
          </w:p>
        </w:tc>
        <w:tc>
          <w:tcPr>
            <w:tcW w:w="96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D-</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0.67</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xml:space="preserve">61 – 63 </w:t>
            </w:r>
          </w:p>
        </w:tc>
      </w:tr>
      <w:tr w:rsidR="005E3B53">
        <w:tc>
          <w:tcPr>
            <w:tcW w:w="899"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B-</w:t>
            </w:r>
          </w:p>
        </w:tc>
        <w:tc>
          <w:tcPr>
            <w:tcW w:w="134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2.67</w:t>
            </w:r>
          </w:p>
        </w:tc>
        <w:tc>
          <w:tcPr>
            <w:tcW w:w="1088"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xml:space="preserve">81 – 83 </w:t>
            </w:r>
          </w:p>
        </w:tc>
        <w:tc>
          <w:tcPr>
            <w:tcW w:w="96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F</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0.00</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Below 61</w:t>
            </w:r>
          </w:p>
        </w:tc>
      </w:tr>
      <w:tr w:rsidR="005E3B53">
        <w:tc>
          <w:tcPr>
            <w:tcW w:w="899"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C+</w:t>
            </w:r>
          </w:p>
        </w:tc>
        <w:tc>
          <w:tcPr>
            <w:tcW w:w="134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2.33</w:t>
            </w:r>
          </w:p>
        </w:tc>
        <w:tc>
          <w:tcPr>
            <w:tcW w:w="1088"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xml:space="preserve">77 – 80 </w:t>
            </w:r>
          </w:p>
        </w:tc>
        <w:tc>
          <w:tcPr>
            <w:tcW w:w="961"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w:t>
            </w:r>
          </w:p>
        </w:tc>
        <w:tc>
          <w:tcPr>
            <w:tcW w:w="1463" w:type="dxa"/>
            <w:tcBorders>
              <w:top w:val="single" w:sz="4" w:space="0" w:color="000000"/>
              <w:left w:val="single" w:sz="4" w:space="0" w:color="000000"/>
              <w:bottom w:val="single" w:sz="4" w:space="0" w:color="000000"/>
              <w:right w:val="single" w:sz="4" w:space="0" w:color="000000"/>
            </w:tcBorders>
          </w:tcPr>
          <w:p w:rsidR="005E3B53" w:rsidRDefault="00BB5675">
            <w:r>
              <w:rPr>
                <w:sz w:val="22"/>
                <w:szCs w:val="22"/>
              </w:rPr>
              <w:t> </w:t>
            </w:r>
          </w:p>
        </w:tc>
      </w:tr>
    </w:tbl>
    <w:p w:rsidR="005E3B53" w:rsidRDefault="005E3B53">
      <w:pPr>
        <w:rPr>
          <w:sz w:val="24"/>
          <w:szCs w:val="24"/>
        </w:rPr>
      </w:pPr>
    </w:p>
    <w:p w:rsidR="005E3B53" w:rsidRDefault="00BB5675">
      <w:pPr>
        <w:rPr>
          <w:sz w:val="24"/>
          <w:szCs w:val="24"/>
        </w:rPr>
      </w:pPr>
      <w:r>
        <w:rPr>
          <w:sz w:val="24"/>
          <w:szCs w:val="24"/>
        </w:rPr>
        <w:t xml:space="preserve">An Incomplete </w:t>
      </w:r>
      <w:proofErr w:type="gramStart"/>
      <w:r>
        <w:rPr>
          <w:sz w:val="24"/>
          <w:szCs w:val="24"/>
        </w:rPr>
        <w:t>is only given</w:t>
      </w:r>
      <w:proofErr w:type="gramEnd"/>
      <w:r>
        <w:rPr>
          <w:sz w:val="24"/>
          <w:szCs w:val="24"/>
        </w:rPr>
        <w:t xml:space="preserve"> for extreme illness or other emergency at the end of a semester when all other work has been successfully completed.</w:t>
      </w:r>
    </w:p>
    <w:p w:rsidR="005E3B53" w:rsidRDefault="005E3B53">
      <w:pPr>
        <w:rPr>
          <w:sz w:val="24"/>
          <w:szCs w:val="24"/>
        </w:rPr>
      </w:pPr>
    </w:p>
    <w:p w:rsidR="005E3B53" w:rsidRDefault="00BB5675">
      <w:pPr>
        <w:tabs>
          <w:tab w:val="left" w:pos="1620"/>
        </w:tabs>
        <w:ind w:right="-1080"/>
        <w:rPr>
          <w:sz w:val="24"/>
          <w:szCs w:val="24"/>
        </w:rPr>
      </w:pPr>
      <w:r>
        <w:rPr>
          <w:b/>
          <w:sz w:val="24"/>
          <w:szCs w:val="24"/>
        </w:rPr>
        <w:t>CLASS DOCUMENTS</w:t>
      </w:r>
      <w:r>
        <w:rPr>
          <w:sz w:val="24"/>
          <w:szCs w:val="24"/>
        </w:rPr>
        <w:t xml:space="preserve">:  readings, syllabus, handouts, etc. will be delivered as paper copies in class and available digitally via my website: </w:t>
      </w:r>
      <w:proofErr w:type="gramStart"/>
      <w:r>
        <w:rPr>
          <w:sz w:val="24"/>
          <w:szCs w:val="24"/>
        </w:rPr>
        <w:t>jfergusonscience.weebly.com .</w:t>
      </w:r>
      <w:proofErr w:type="gramEnd"/>
      <w:r>
        <w:rPr>
          <w:sz w:val="24"/>
          <w:szCs w:val="24"/>
        </w:rPr>
        <w:t xml:space="preserve"> </w:t>
      </w:r>
    </w:p>
    <w:p w:rsidR="005E3B53" w:rsidRDefault="00BB5675">
      <w:pPr>
        <w:tabs>
          <w:tab w:val="left" w:pos="1620"/>
        </w:tabs>
        <w:ind w:right="-1080"/>
        <w:rPr>
          <w:sz w:val="24"/>
          <w:szCs w:val="24"/>
        </w:rPr>
      </w:pPr>
      <w:r>
        <w:rPr>
          <w:sz w:val="24"/>
          <w:szCs w:val="24"/>
        </w:rPr>
        <w:t xml:space="preserve">YOU MUST BE ABLE TO ACCESS THIS MATERIAL </w:t>
      </w:r>
    </w:p>
    <w:p w:rsidR="005E3B53" w:rsidRDefault="005E3B53">
      <w:pPr>
        <w:tabs>
          <w:tab w:val="left" w:pos="1620"/>
        </w:tabs>
        <w:ind w:right="-1080"/>
        <w:rPr>
          <w:sz w:val="24"/>
          <w:szCs w:val="24"/>
        </w:rPr>
      </w:pPr>
    </w:p>
    <w:p w:rsidR="005E3B53" w:rsidRDefault="00BB5675">
      <w:pPr>
        <w:tabs>
          <w:tab w:val="left" w:pos="1620"/>
        </w:tabs>
        <w:ind w:right="-1080"/>
        <w:rPr>
          <w:sz w:val="24"/>
          <w:szCs w:val="24"/>
        </w:rPr>
      </w:pPr>
      <w:r>
        <w:rPr>
          <w:b/>
          <w:sz w:val="24"/>
          <w:szCs w:val="24"/>
        </w:rPr>
        <w:t>DVDs/Videos: Available for viewing via links on website</w:t>
      </w:r>
    </w:p>
    <w:p w:rsidR="005E3B53" w:rsidRDefault="005E3B53">
      <w:pPr>
        <w:rPr>
          <w:sz w:val="24"/>
          <w:szCs w:val="24"/>
        </w:rPr>
      </w:pPr>
    </w:p>
    <w:p w:rsidR="005E3B53" w:rsidRDefault="00BB5675">
      <w:pPr>
        <w:rPr>
          <w:sz w:val="24"/>
          <w:szCs w:val="24"/>
        </w:rPr>
      </w:pPr>
      <w:r>
        <w:rPr>
          <w:b/>
          <w:sz w:val="24"/>
          <w:szCs w:val="24"/>
        </w:rPr>
        <w:t>Scope and Sequence (Weekly Schedules)</w:t>
      </w:r>
      <w:r>
        <w:rPr>
          <w:sz w:val="24"/>
          <w:szCs w:val="24"/>
        </w:rPr>
        <w:t xml:space="preserve"> </w:t>
      </w:r>
      <w:proofErr w:type="gramStart"/>
      <w:r>
        <w:rPr>
          <w:sz w:val="24"/>
          <w:szCs w:val="24"/>
        </w:rPr>
        <w:t>can be found</w:t>
      </w:r>
      <w:proofErr w:type="gramEnd"/>
      <w:r>
        <w:rPr>
          <w:sz w:val="24"/>
          <w:szCs w:val="24"/>
        </w:rPr>
        <w:t xml:space="preserve"> here:</w:t>
      </w:r>
    </w:p>
    <w:p w:rsidR="005E3B53" w:rsidRDefault="00FA052A">
      <w:pPr>
        <w:rPr>
          <w:sz w:val="24"/>
          <w:szCs w:val="24"/>
        </w:rPr>
      </w:pPr>
      <w:hyperlink r:id="rId6">
        <w:r w:rsidR="00BB5675">
          <w:rPr>
            <w:color w:val="1155CC"/>
            <w:sz w:val="24"/>
            <w:szCs w:val="24"/>
            <w:u w:val="single"/>
          </w:rPr>
          <w:t>https://docs.google.com/document/d/e/2PACX-1vR3Txus74JY3hfzCUog2DJrnC-J4YhLdGisMaODTN4BVCqj6PQJVqe4CNudc4vKQFq6JE6m1OXM1Au2/pub</w:t>
        </w:r>
      </w:hyperlink>
    </w:p>
    <w:p w:rsidR="005E3B53" w:rsidRDefault="005E3B53">
      <w:pPr>
        <w:tabs>
          <w:tab w:val="left" w:pos="1620"/>
        </w:tabs>
        <w:ind w:right="-1080"/>
        <w:rPr>
          <w:sz w:val="24"/>
          <w:szCs w:val="24"/>
          <w:u w:val="single"/>
        </w:rPr>
      </w:pPr>
    </w:p>
    <w:p w:rsidR="005E3B53" w:rsidRDefault="005E3B53">
      <w:pPr>
        <w:tabs>
          <w:tab w:val="left" w:pos="1620"/>
        </w:tabs>
        <w:ind w:right="-1080"/>
        <w:rPr>
          <w:sz w:val="24"/>
          <w:szCs w:val="24"/>
          <w:u w:val="single"/>
        </w:rPr>
      </w:pPr>
      <w:bookmarkStart w:id="5" w:name="_GoBack"/>
      <w:bookmarkEnd w:id="5"/>
    </w:p>
    <w:p w:rsidR="005E3B53" w:rsidRDefault="005E3B53">
      <w:pPr>
        <w:tabs>
          <w:tab w:val="left" w:pos="1620"/>
        </w:tabs>
        <w:ind w:right="-1080"/>
        <w:rPr>
          <w:sz w:val="24"/>
          <w:szCs w:val="24"/>
        </w:rPr>
      </w:pPr>
    </w:p>
    <w:sectPr w:rsidR="005E3B53">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672"/>
    <w:multiLevelType w:val="multilevel"/>
    <w:tmpl w:val="2B28F6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0A6E9C"/>
    <w:multiLevelType w:val="multilevel"/>
    <w:tmpl w:val="2954CFF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11C03137"/>
    <w:multiLevelType w:val="multilevel"/>
    <w:tmpl w:val="92B47E8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14162BC"/>
    <w:multiLevelType w:val="multilevel"/>
    <w:tmpl w:val="FE2695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44C63A6"/>
    <w:multiLevelType w:val="multilevel"/>
    <w:tmpl w:val="4FD8600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53"/>
    <w:rsid w:val="005E3B53"/>
    <w:rsid w:val="00BB5675"/>
    <w:rsid w:val="00FA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D1921-092A-47DA-887D-E76E3056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outlineLvl w:val="1"/>
    </w:pPr>
    <w:rPr>
      <w:rFonts w:ascii="Arial" w:eastAsia="Arial" w:hAnsi="Arial" w:cs="Arial"/>
      <w:b/>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outlineLvl w:val="3"/>
    </w:pPr>
    <w:rPr>
      <w:b/>
      <w:sz w:val="24"/>
      <w:szCs w:val="24"/>
    </w:rPr>
  </w:style>
  <w:style w:type="paragraph" w:styleId="Heading5">
    <w:name w:val="heading 5"/>
    <w:basedOn w:val="Normal"/>
    <w:next w:val="Normal"/>
    <w:pPr>
      <w:keepNext/>
      <w:outlineLvl w:val="4"/>
    </w:pPr>
    <w:rPr>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e/2PACX-1vR3Txus74JY3hfzCUog2DJrnC-J4YhLdGisMaODTN4BVCqj6PQJVqe4CNudc4vKQFq6JE6m1OXM1Au2/pub" TargetMode="External"/><Relationship Id="rId5" Type="http://schemas.openxmlformats.org/officeDocument/2006/relationships/hyperlink" Target="mailto:jshell@ia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dc:creator>
  <cp:lastModifiedBy>Jennifer Ferguson</cp:lastModifiedBy>
  <cp:revision>3</cp:revision>
  <dcterms:created xsi:type="dcterms:W3CDTF">2020-02-04T18:49:00Z</dcterms:created>
  <dcterms:modified xsi:type="dcterms:W3CDTF">2020-02-04T18:53:00Z</dcterms:modified>
</cp:coreProperties>
</file>